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D2" w:rsidRPr="00210490" w:rsidRDefault="00B132E6" w:rsidP="00B132E6">
      <w:pPr>
        <w:jc w:val="center"/>
        <w:rPr>
          <w:rFonts w:ascii="Arial" w:hAnsi="Arial" w:cs="Arial"/>
          <w:b/>
          <w:sz w:val="22"/>
        </w:rPr>
      </w:pPr>
      <w:r w:rsidRPr="00210490">
        <w:rPr>
          <w:rFonts w:ascii="Arial" w:hAnsi="Arial" w:cs="Arial"/>
          <w:b/>
          <w:sz w:val="22"/>
        </w:rPr>
        <w:t xml:space="preserve">Standard </w:t>
      </w:r>
      <w:r w:rsidR="008751D8" w:rsidRPr="00210490">
        <w:rPr>
          <w:rFonts w:ascii="Arial" w:hAnsi="Arial" w:cs="Arial"/>
          <w:b/>
          <w:sz w:val="22"/>
        </w:rPr>
        <w:t>One</w:t>
      </w:r>
    </w:p>
    <w:p w:rsidR="00B132E6" w:rsidRPr="00210490" w:rsidRDefault="008751D8" w:rsidP="00B132E6">
      <w:pPr>
        <w:jc w:val="center"/>
        <w:rPr>
          <w:rFonts w:ascii="Arial" w:hAnsi="Arial" w:cs="Arial"/>
          <w:b/>
          <w:sz w:val="22"/>
        </w:rPr>
      </w:pPr>
      <w:r w:rsidRPr="00210490">
        <w:rPr>
          <w:rFonts w:ascii="Arial" w:hAnsi="Arial" w:cs="Arial"/>
          <w:b/>
          <w:sz w:val="22"/>
        </w:rPr>
        <w:t>Institutional Mission and Goals, Planning, and Effectiveness</w:t>
      </w:r>
    </w:p>
    <w:p w:rsidR="00B132E6" w:rsidRPr="00210490" w:rsidRDefault="00B132E6">
      <w:pPr>
        <w:rPr>
          <w:rFonts w:ascii="Arial" w:hAnsi="Arial" w:cs="Arial"/>
          <w:sz w:val="22"/>
        </w:rPr>
      </w:pPr>
    </w:p>
    <w:p w:rsidR="002A2158" w:rsidRPr="00210490" w:rsidRDefault="00B132E6" w:rsidP="002A2158">
      <w:pPr>
        <w:rPr>
          <w:rFonts w:ascii="Arial" w:hAnsi="Arial" w:cs="Arial"/>
          <w:b/>
          <w:i/>
          <w:sz w:val="22"/>
        </w:rPr>
      </w:pPr>
      <w:r w:rsidRPr="00210490">
        <w:rPr>
          <w:rFonts w:ascii="Arial" w:hAnsi="Arial" w:cs="Arial"/>
          <w:b/>
          <w:i/>
          <w:sz w:val="22"/>
        </w:rPr>
        <w:t>Introduction</w:t>
      </w:r>
    </w:p>
    <w:p w:rsidR="0079264E" w:rsidRPr="00210490" w:rsidRDefault="003B02DB" w:rsidP="002A2158">
      <w:pPr>
        <w:rPr>
          <w:rFonts w:ascii="Arial" w:hAnsi="Arial" w:cs="Arial"/>
          <w:sz w:val="22"/>
        </w:rPr>
      </w:pPr>
      <w:r w:rsidRPr="00210490">
        <w:rPr>
          <w:rFonts w:ascii="Arial" w:hAnsi="Arial" w:cs="Arial"/>
          <w:sz w:val="22"/>
        </w:rPr>
        <w:t>Montana Tech of The University of Montana</w:t>
      </w:r>
      <w:r w:rsidR="000B3874">
        <w:rPr>
          <w:rFonts w:ascii="Arial" w:hAnsi="Arial" w:cs="Arial"/>
          <w:sz w:val="22"/>
        </w:rPr>
        <w:t xml:space="preserve"> (Montana Tech)</w:t>
      </w:r>
      <w:r w:rsidRPr="00210490">
        <w:rPr>
          <w:rFonts w:ascii="Arial" w:hAnsi="Arial" w:cs="Arial"/>
          <w:sz w:val="22"/>
        </w:rPr>
        <w:t xml:space="preserve"> is one of four separately accredited institutions of</w:t>
      </w:r>
      <w:r w:rsidR="002A2158" w:rsidRPr="00210490">
        <w:rPr>
          <w:rFonts w:ascii="Arial" w:hAnsi="Arial" w:cs="Arial"/>
          <w:sz w:val="22"/>
        </w:rPr>
        <w:t xml:space="preserve"> The University of Montana:</w:t>
      </w:r>
    </w:p>
    <w:p w:rsidR="00210490" w:rsidRPr="00210490" w:rsidRDefault="00210490" w:rsidP="002A2158">
      <w:pPr>
        <w:rPr>
          <w:rFonts w:ascii="Arial" w:hAnsi="Arial" w:cs="Arial"/>
          <w:sz w:val="22"/>
        </w:rPr>
      </w:pPr>
    </w:p>
    <w:p w:rsidR="0049136F" w:rsidRDefault="00210490" w:rsidP="00FE4BD3">
      <w:pPr>
        <w:jc w:val="center"/>
        <w:rPr>
          <w:rFonts w:ascii="Arial" w:hAnsi="Arial" w:cs="Arial"/>
          <w:b/>
          <w:sz w:val="22"/>
        </w:rPr>
      </w:pPr>
      <w:r w:rsidRPr="00210490">
        <w:rPr>
          <w:rFonts w:ascii="Arial" w:hAnsi="Arial" w:cs="Arial"/>
          <w:b/>
          <w:sz w:val="22"/>
        </w:rPr>
        <w:t>TABLE 1</w:t>
      </w:r>
      <w:r w:rsidR="00FE4BD3">
        <w:rPr>
          <w:rFonts w:ascii="Arial" w:hAnsi="Arial" w:cs="Arial"/>
          <w:b/>
          <w:sz w:val="22"/>
        </w:rPr>
        <w:t xml:space="preserve"> CAMPUSES OF THE UNIVERSITY OF MONTANA</w:t>
      </w:r>
    </w:p>
    <w:p w:rsidR="00FE4BD3" w:rsidRPr="00210490" w:rsidRDefault="00FE4BD3" w:rsidP="00FE4BD3">
      <w:pPr>
        <w:jc w:val="center"/>
        <w:rPr>
          <w:rFonts w:ascii="Arial" w:hAnsi="Arial" w:cs="Arial"/>
          <w:b/>
          <w:sz w:val="22"/>
        </w:rPr>
      </w:pPr>
    </w:p>
    <w:tbl>
      <w:tblPr>
        <w:tblStyle w:val="TableGrid"/>
        <w:tblW w:w="0" w:type="auto"/>
        <w:tblLook w:val="04A0"/>
      </w:tblPr>
      <w:tblGrid>
        <w:gridCol w:w="3456"/>
        <w:gridCol w:w="1085"/>
        <w:gridCol w:w="4680"/>
      </w:tblGrid>
      <w:tr w:rsidR="0079264E" w:rsidRPr="00210490" w:rsidTr="0079264E">
        <w:tc>
          <w:tcPr>
            <w:tcW w:w="3456" w:type="dxa"/>
          </w:tcPr>
          <w:p w:rsidR="0079264E" w:rsidRPr="00210490" w:rsidRDefault="0079264E" w:rsidP="0049136F">
            <w:pPr>
              <w:jc w:val="center"/>
              <w:rPr>
                <w:rFonts w:ascii="Arial" w:hAnsi="Arial" w:cs="Arial"/>
                <w:sz w:val="22"/>
              </w:rPr>
            </w:pPr>
            <w:r w:rsidRPr="00210490">
              <w:rPr>
                <w:rFonts w:ascii="Arial" w:hAnsi="Arial" w:cs="Arial"/>
                <w:sz w:val="22"/>
              </w:rPr>
              <w:t>Four year institution</w:t>
            </w:r>
          </w:p>
        </w:tc>
        <w:tc>
          <w:tcPr>
            <w:tcW w:w="1080" w:type="dxa"/>
          </w:tcPr>
          <w:p w:rsidR="0079264E" w:rsidRPr="00210490" w:rsidRDefault="0079264E" w:rsidP="0049136F">
            <w:pPr>
              <w:jc w:val="center"/>
              <w:rPr>
                <w:rFonts w:ascii="Arial" w:hAnsi="Arial" w:cs="Arial"/>
                <w:sz w:val="22"/>
              </w:rPr>
            </w:pPr>
            <w:r w:rsidRPr="00210490">
              <w:rPr>
                <w:rFonts w:ascii="Arial" w:hAnsi="Arial" w:cs="Arial"/>
                <w:sz w:val="22"/>
              </w:rPr>
              <w:t>Location</w:t>
            </w:r>
          </w:p>
        </w:tc>
        <w:tc>
          <w:tcPr>
            <w:tcW w:w="4680" w:type="dxa"/>
          </w:tcPr>
          <w:p w:rsidR="0079264E" w:rsidRPr="00210490" w:rsidRDefault="0079264E" w:rsidP="0049136F">
            <w:pPr>
              <w:jc w:val="center"/>
              <w:rPr>
                <w:rFonts w:ascii="Arial" w:hAnsi="Arial" w:cs="Arial"/>
                <w:sz w:val="22"/>
              </w:rPr>
            </w:pPr>
            <w:r w:rsidRPr="00210490">
              <w:rPr>
                <w:rFonts w:ascii="Arial" w:hAnsi="Arial" w:cs="Arial"/>
                <w:sz w:val="22"/>
              </w:rPr>
              <w:t>A</w:t>
            </w:r>
            <w:r w:rsidR="0049136F" w:rsidRPr="00210490">
              <w:rPr>
                <w:rFonts w:ascii="Arial" w:hAnsi="Arial" w:cs="Arial"/>
                <w:sz w:val="22"/>
              </w:rPr>
              <w:t>ssociated two year institu</w:t>
            </w:r>
            <w:r w:rsidRPr="00210490">
              <w:rPr>
                <w:rFonts w:ascii="Arial" w:hAnsi="Arial" w:cs="Arial"/>
                <w:sz w:val="22"/>
              </w:rPr>
              <w:t>tion</w:t>
            </w:r>
          </w:p>
        </w:tc>
      </w:tr>
      <w:tr w:rsidR="0079264E" w:rsidRPr="00210490" w:rsidTr="00FE4BD3">
        <w:tc>
          <w:tcPr>
            <w:tcW w:w="3456" w:type="dxa"/>
          </w:tcPr>
          <w:p w:rsidR="0079264E" w:rsidRPr="00210490" w:rsidRDefault="0079264E">
            <w:pPr>
              <w:rPr>
                <w:rFonts w:ascii="Arial" w:hAnsi="Arial" w:cs="Arial"/>
                <w:sz w:val="22"/>
              </w:rPr>
            </w:pPr>
            <w:r w:rsidRPr="00210490">
              <w:rPr>
                <w:rFonts w:ascii="Arial" w:hAnsi="Arial" w:cs="Arial"/>
                <w:sz w:val="22"/>
              </w:rPr>
              <w:t>The University of Montana—Missoula</w:t>
            </w:r>
          </w:p>
        </w:tc>
        <w:tc>
          <w:tcPr>
            <w:tcW w:w="1080" w:type="dxa"/>
          </w:tcPr>
          <w:p w:rsidR="0079264E" w:rsidRPr="00210490" w:rsidRDefault="0079264E">
            <w:pPr>
              <w:rPr>
                <w:rFonts w:ascii="Arial" w:hAnsi="Arial" w:cs="Arial"/>
                <w:sz w:val="22"/>
              </w:rPr>
            </w:pPr>
            <w:r w:rsidRPr="00210490">
              <w:rPr>
                <w:rFonts w:ascii="Arial" w:hAnsi="Arial" w:cs="Arial"/>
                <w:sz w:val="22"/>
              </w:rPr>
              <w:t>Missoula</w:t>
            </w:r>
          </w:p>
        </w:tc>
        <w:tc>
          <w:tcPr>
            <w:tcW w:w="4680" w:type="dxa"/>
          </w:tcPr>
          <w:p w:rsidR="0079264E" w:rsidRPr="00210490" w:rsidRDefault="0079264E">
            <w:pPr>
              <w:rPr>
                <w:rFonts w:ascii="Arial" w:hAnsi="Arial" w:cs="Arial"/>
                <w:sz w:val="22"/>
              </w:rPr>
            </w:pPr>
            <w:r w:rsidRPr="00210490">
              <w:rPr>
                <w:rFonts w:ascii="Arial" w:hAnsi="Arial" w:cs="Arial"/>
                <w:sz w:val="22"/>
              </w:rPr>
              <w:t>The University of Montana—Missoula College of Technology</w:t>
            </w:r>
          </w:p>
        </w:tc>
      </w:tr>
      <w:tr w:rsidR="0049136F" w:rsidRPr="00210490" w:rsidTr="00FE4BD3">
        <w:tc>
          <w:tcPr>
            <w:tcW w:w="3456" w:type="dxa"/>
          </w:tcPr>
          <w:p w:rsidR="0049136F" w:rsidRPr="00210490" w:rsidRDefault="0049136F">
            <w:pPr>
              <w:rPr>
                <w:rFonts w:ascii="Arial" w:hAnsi="Arial" w:cs="Arial"/>
                <w:sz w:val="22"/>
              </w:rPr>
            </w:pPr>
          </w:p>
        </w:tc>
        <w:tc>
          <w:tcPr>
            <w:tcW w:w="1080" w:type="dxa"/>
          </w:tcPr>
          <w:p w:rsidR="0049136F" w:rsidRPr="00210490" w:rsidRDefault="0049136F" w:rsidP="007107D2">
            <w:pPr>
              <w:rPr>
                <w:rFonts w:ascii="Arial" w:hAnsi="Arial" w:cs="Arial"/>
                <w:sz w:val="22"/>
              </w:rPr>
            </w:pPr>
            <w:r w:rsidRPr="00210490">
              <w:rPr>
                <w:rFonts w:ascii="Arial" w:hAnsi="Arial" w:cs="Arial"/>
                <w:sz w:val="22"/>
              </w:rPr>
              <w:t>Helena</w:t>
            </w:r>
          </w:p>
        </w:tc>
        <w:tc>
          <w:tcPr>
            <w:tcW w:w="4680" w:type="dxa"/>
          </w:tcPr>
          <w:p w:rsidR="0049136F" w:rsidRPr="00210490" w:rsidRDefault="0049136F" w:rsidP="007107D2">
            <w:pPr>
              <w:rPr>
                <w:rFonts w:ascii="Arial" w:hAnsi="Arial" w:cs="Arial"/>
                <w:sz w:val="22"/>
              </w:rPr>
            </w:pPr>
            <w:r w:rsidRPr="00210490">
              <w:rPr>
                <w:rFonts w:ascii="Arial" w:hAnsi="Arial" w:cs="Arial"/>
                <w:sz w:val="22"/>
              </w:rPr>
              <w:t>The University of Montana—Helena College of Technology</w:t>
            </w:r>
          </w:p>
        </w:tc>
      </w:tr>
      <w:tr w:rsidR="0049136F" w:rsidRPr="00210490" w:rsidTr="00FE4BD3">
        <w:tc>
          <w:tcPr>
            <w:tcW w:w="3456" w:type="dxa"/>
          </w:tcPr>
          <w:p w:rsidR="0049136F" w:rsidRPr="00210490" w:rsidRDefault="00576324" w:rsidP="007107D2">
            <w:pPr>
              <w:rPr>
                <w:rFonts w:ascii="Arial" w:hAnsi="Arial" w:cs="Arial"/>
                <w:sz w:val="22"/>
              </w:rPr>
            </w:pPr>
            <w:r>
              <w:rPr>
                <w:rFonts w:ascii="Arial" w:hAnsi="Arial" w:cs="Arial"/>
                <w:sz w:val="22"/>
              </w:rPr>
              <w:t>Montana Tech of T</w:t>
            </w:r>
            <w:r w:rsidR="0049136F" w:rsidRPr="00210490">
              <w:rPr>
                <w:rFonts w:ascii="Arial" w:hAnsi="Arial" w:cs="Arial"/>
                <w:sz w:val="22"/>
              </w:rPr>
              <w:t>he University of Montana</w:t>
            </w:r>
          </w:p>
        </w:tc>
        <w:tc>
          <w:tcPr>
            <w:tcW w:w="1080" w:type="dxa"/>
          </w:tcPr>
          <w:p w:rsidR="0049136F" w:rsidRPr="00210490" w:rsidRDefault="0049136F" w:rsidP="007107D2">
            <w:pPr>
              <w:rPr>
                <w:rFonts w:ascii="Arial" w:hAnsi="Arial" w:cs="Arial"/>
                <w:sz w:val="22"/>
              </w:rPr>
            </w:pPr>
            <w:r w:rsidRPr="00210490">
              <w:rPr>
                <w:rFonts w:ascii="Arial" w:hAnsi="Arial" w:cs="Arial"/>
                <w:sz w:val="22"/>
              </w:rPr>
              <w:t>Butte</w:t>
            </w:r>
          </w:p>
        </w:tc>
        <w:tc>
          <w:tcPr>
            <w:tcW w:w="4680" w:type="dxa"/>
          </w:tcPr>
          <w:p w:rsidR="0049136F" w:rsidRPr="00210490" w:rsidRDefault="0049136F" w:rsidP="007107D2">
            <w:pPr>
              <w:rPr>
                <w:rFonts w:ascii="Arial" w:hAnsi="Arial" w:cs="Arial"/>
                <w:sz w:val="22"/>
              </w:rPr>
            </w:pPr>
            <w:r w:rsidRPr="00210490">
              <w:rPr>
                <w:rFonts w:ascii="Arial" w:hAnsi="Arial" w:cs="Arial"/>
                <w:sz w:val="22"/>
              </w:rPr>
              <w:t>Montana Tech of The University of Montana College of Technology</w:t>
            </w:r>
          </w:p>
        </w:tc>
      </w:tr>
      <w:tr w:rsidR="0049136F" w:rsidRPr="00210490" w:rsidTr="00FE4BD3">
        <w:tc>
          <w:tcPr>
            <w:tcW w:w="3456" w:type="dxa"/>
          </w:tcPr>
          <w:p w:rsidR="0049136F" w:rsidRPr="00210490" w:rsidRDefault="0049136F">
            <w:pPr>
              <w:rPr>
                <w:rFonts w:ascii="Arial" w:hAnsi="Arial" w:cs="Arial"/>
                <w:sz w:val="22"/>
              </w:rPr>
            </w:pPr>
            <w:r w:rsidRPr="00210490">
              <w:rPr>
                <w:rFonts w:ascii="Arial" w:hAnsi="Arial" w:cs="Arial"/>
                <w:sz w:val="22"/>
              </w:rPr>
              <w:t>The University of Montana Western</w:t>
            </w:r>
          </w:p>
        </w:tc>
        <w:tc>
          <w:tcPr>
            <w:tcW w:w="1080" w:type="dxa"/>
          </w:tcPr>
          <w:p w:rsidR="0049136F" w:rsidRPr="00210490" w:rsidRDefault="0049136F">
            <w:pPr>
              <w:rPr>
                <w:rFonts w:ascii="Arial" w:hAnsi="Arial" w:cs="Arial"/>
                <w:sz w:val="22"/>
              </w:rPr>
            </w:pPr>
            <w:r w:rsidRPr="00210490">
              <w:rPr>
                <w:rFonts w:ascii="Arial" w:hAnsi="Arial" w:cs="Arial"/>
                <w:sz w:val="22"/>
              </w:rPr>
              <w:t>Dillon</w:t>
            </w:r>
          </w:p>
        </w:tc>
        <w:tc>
          <w:tcPr>
            <w:tcW w:w="4680" w:type="dxa"/>
          </w:tcPr>
          <w:p w:rsidR="0049136F" w:rsidRPr="00210490" w:rsidRDefault="0049136F">
            <w:pPr>
              <w:rPr>
                <w:rFonts w:ascii="Arial" w:hAnsi="Arial" w:cs="Arial"/>
                <w:sz w:val="22"/>
              </w:rPr>
            </w:pPr>
          </w:p>
        </w:tc>
      </w:tr>
    </w:tbl>
    <w:p w:rsidR="0049136F" w:rsidRPr="00210490" w:rsidRDefault="0049136F">
      <w:pPr>
        <w:rPr>
          <w:rFonts w:ascii="Arial" w:hAnsi="Arial" w:cs="Arial"/>
          <w:sz w:val="22"/>
        </w:rPr>
      </w:pPr>
    </w:p>
    <w:p w:rsidR="0049136F" w:rsidRPr="00210490" w:rsidRDefault="0049136F">
      <w:pPr>
        <w:rPr>
          <w:rFonts w:ascii="Arial" w:hAnsi="Arial" w:cs="Arial"/>
          <w:sz w:val="22"/>
        </w:rPr>
      </w:pPr>
      <w:r w:rsidRPr="00210490">
        <w:rPr>
          <w:rFonts w:ascii="Arial" w:hAnsi="Arial" w:cs="Arial"/>
          <w:sz w:val="22"/>
        </w:rPr>
        <w:t xml:space="preserve">The </w:t>
      </w:r>
      <w:r w:rsidR="0094276B" w:rsidRPr="00210490">
        <w:rPr>
          <w:rFonts w:ascii="Arial" w:hAnsi="Arial" w:cs="Arial"/>
          <w:sz w:val="22"/>
        </w:rPr>
        <w:t>institutions making up T</w:t>
      </w:r>
      <w:r w:rsidRPr="00210490">
        <w:rPr>
          <w:rFonts w:ascii="Arial" w:hAnsi="Arial" w:cs="Arial"/>
          <w:sz w:val="22"/>
        </w:rPr>
        <w:t xml:space="preserve">he University of Montana are </w:t>
      </w:r>
      <w:r w:rsidR="002A2158" w:rsidRPr="00210490">
        <w:rPr>
          <w:rFonts w:ascii="Arial" w:hAnsi="Arial" w:cs="Arial"/>
          <w:sz w:val="22"/>
        </w:rPr>
        <w:t xml:space="preserve">all </w:t>
      </w:r>
      <w:r w:rsidRPr="00210490">
        <w:rPr>
          <w:rFonts w:ascii="Arial" w:hAnsi="Arial" w:cs="Arial"/>
          <w:sz w:val="22"/>
        </w:rPr>
        <w:t>part of the Montana University System</w:t>
      </w:r>
      <w:r w:rsidR="002A2158" w:rsidRPr="00210490">
        <w:rPr>
          <w:rFonts w:ascii="Arial" w:hAnsi="Arial" w:cs="Arial"/>
          <w:sz w:val="22"/>
        </w:rPr>
        <w:t xml:space="preserve"> (MUS)</w:t>
      </w:r>
      <w:r w:rsidRPr="00210490">
        <w:rPr>
          <w:rFonts w:ascii="Arial" w:hAnsi="Arial" w:cs="Arial"/>
          <w:sz w:val="22"/>
        </w:rPr>
        <w:t>.  The other parts of the Montana University System are</w:t>
      </w:r>
      <w:r w:rsidR="002A2158" w:rsidRPr="00210490">
        <w:rPr>
          <w:rFonts w:ascii="Arial" w:hAnsi="Arial" w:cs="Arial"/>
          <w:sz w:val="22"/>
        </w:rPr>
        <w:t xml:space="preserve"> shown in Table</w:t>
      </w:r>
      <w:r w:rsidR="00BB25A0">
        <w:rPr>
          <w:rFonts w:ascii="Arial" w:hAnsi="Arial" w:cs="Arial"/>
          <w:sz w:val="22"/>
        </w:rPr>
        <w:t>s</w:t>
      </w:r>
      <w:r w:rsidR="002A2158" w:rsidRPr="00210490">
        <w:rPr>
          <w:rFonts w:ascii="Arial" w:hAnsi="Arial" w:cs="Arial"/>
          <w:sz w:val="22"/>
        </w:rPr>
        <w:t xml:space="preserve"> </w:t>
      </w:r>
      <w:r w:rsidR="00FE4BD3">
        <w:rPr>
          <w:rFonts w:ascii="Arial" w:hAnsi="Arial" w:cs="Arial"/>
          <w:sz w:val="22"/>
        </w:rPr>
        <w:t>2</w:t>
      </w:r>
      <w:r w:rsidR="002A2158" w:rsidRPr="00210490">
        <w:rPr>
          <w:rFonts w:ascii="Arial" w:hAnsi="Arial" w:cs="Arial"/>
          <w:sz w:val="22"/>
        </w:rPr>
        <w:t xml:space="preserve"> </w:t>
      </w:r>
      <w:r w:rsidR="00BB25A0">
        <w:rPr>
          <w:rFonts w:ascii="Arial" w:hAnsi="Arial" w:cs="Arial"/>
          <w:sz w:val="22"/>
        </w:rPr>
        <w:t xml:space="preserve">and 3 </w:t>
      </w:r>
      <w:r w:rsidR="002A2158" w:rsidRPr="00210490">
        <w:rPr>
          <w:rFonts w:ascii="Arial" w:hAnsi="Arial" w:cs="Arial"/>
          <w:sz w:val="22"/>
        </w:rPr>
        <w:t>below</w:t>
      </w:r>
      <w:r w:rsidRPr="00210490">
        <w:rPr>
          <w:rFonts w:ascii="Arial" w:hAnsi="Arial" w:cs="Arial"/>
          <w:sz w:val="22"/>
        </w:rPr>
        <w:t xml:space="preserve">: </w:t>
      </w:r>
    </w:p>
    <w:p w:rsidR="0049136F" w:rsidRDefault="0049136F">
      <w:pPr>
        <w:rPr>
          <w:rFonts w:ascii="Arial" w:hAnsi="Arial" w:cs="Arial"/>
          <w:sz w:val="22"/>
        </w:rPr>
      </w:pPr>
    </w:p>
    <w:p w:rsidR="00FE4BD3" w:rsidRPr="00FE4BD3" w:rsidRDefault="00FE4BD3" w:rsidP="00FE4BD3">
      <w:pPr>
        <w:jc w:val="center"/>
        <w:rPr>
          <w:rFonts w:ascii="Arial" w:hAnsi="Arial" w:cs="Arial"/>
          <w:b/>
          <w:sz w:val="22"/>
        </w:rPr>
      </w:pPr>
      <w:r>
        <w:rPr>
          <w:rFonts w:ascii="Arial" w:hAnsi="Arial" w:cs="Arial"/>
          <w:b/>
          <w:sz w:val="22"/>
        </w:rPr>
        <w:t>TABLE 2  CAMPUSES OF MONTANA STATE UNIVERSITY</w:t>
      </w:r>
    </w:p>
    <w:p w:rsidR="00FE4BD3" w:rsidRPr="00210490" w:rsidRDefault="00FE4BD3">
      <w:pPr>
        <w:rPr>
          <w:rFonts w:ascii="Arial" w:hAnsi="Arial" w:cs="Arial"/>
          <w:sz w:val="22"/>
        </w:rPr>
      </w:pPr>
    </w:p>
    <w:tbl>
      <w:tblPr>
        <w:tblStyle w:val="TableGrid"/>
        <w:tblW w:w="0" w:type="auto"/>
        <w:tblLook w:val="04A0"/>
      </w:tblPr>
      <w:tblGrid>
        <w:gridCol w:w="3456"/>
        <w:gridCol w:w="1146"/>
        <w:gridCol w:w="4680"/>
      </w:tblGrid>
      <w:tr w:rsidR="00FE4BD3" w:rsidRPr="00210490" w:rsidTr="00FE4BD3">
        <w:tc>
          <w:tcPr>
            <w:tcW w:w="3456" w:type="dxa"/>
          </w:tcPr>
          <w:p w:rsidR="00FE4BD3" w:rsidRPr="00210490" w:rsidRDefault="00FE4BD3" w:rsidP="00FE4BD3">
            <w:pPr>
              <w:jc w:val="center"/>
              <w:rPr>
                <w:rFonts w:ascii="Arial" w:hAnsi="Arial" w:cs="Arial"/>
                <w:sz w:val="22"/>
              </w:rPr>
            </w:pPr>
            <w:r>
              <w:rPr>
                <w:rFonts w:ascii="Arial" w:hAnsi="Arial" w:cs="Arial"/>
                <w:sz w:val="22"/>
              </w:rPr>
              <w:t>Four year institution</w:t>
            </w:r>
          </w:p>
        </w:tc>
        <w:tc>
          <w:tcPr>
            <w:tcW w:w="1146" w:type="dxa"/>
          </w:tcPr>
          <w:p w:rsidR="00FE4BD3" w:rsidRPr="00210490" w:rsidRDefault="00FE4BD3">
            <w:pPr>
              <w:rPr>
                <w:rFonts w:ascii="Arial" w:hAnsi="Arial" w:cs="Arial"/>
                <w:sz w:val="22"/>
              </w:rPr>
            </w:pPr>
            <w:r>
              <w:rPr>
                <w:rFonts w:ascii="Arial" w:hAnsi="Arial" w:cs="Arial"/>
                <w:sz w:val="22"/>
              </w:rPr>
              <w:t>Location</w:t>
            </w:r>
          </w:p>
        </w:tc>
        <w:tc>
          <w:tcPr>
            <w:tcW w:w="4680" w:type="dxa"/>
          </w:tcPr>
          <w:p w:rsidR="00FE4BD3" w:rsidRPr="00210490" w:rsidRDefault="00FE4BD3" w:rsidP="00FE4BD3">
            <w:pPr>
              <w:jc w:val="center"/>
              <w:rPr>
                <w:rFonts w:ascii="Arial" w:hAnsi="Arial" w:cs="Arial"/>
                <w:sz w:val="22"/>
              </w:rPr>
            </w:pPr>
            <w:r>
              <w:rPr>
                <w:rFonts w:ascii="Arial" w:hAnsi="Arial" w:cs="Arial"/>
                <w:sz w:val="22"/>
              </w:rPr>
              <w:t>Associated two year institution</w:t>
            </w:r>
          </w:p>
        </w:tc>
      </w:tr>
      <w:tr w:rsidR="0049136F" w:rsidRPr="00210490" w:rsidTr="00FE4BD3">
        <w:tc>
          <w:tcPr>
            <w:tcW w:w="3456" w:type="dxa"/>
          </w:tcPr>
          <w:p w:rsidR="0049136F" w:rsidRPr="00210490" w:rsidRDefault="0049136F" w:rsidP="0049136F">
            <w:pPr>
              <w:rPr>
                <w:rFonts w:ascii="Arial" w:hAnsi="Arial" w:cs="Arial"/>
                <w:sz w:val="22"/>
              </w:rPr>
            </w:pPr>
            <w:r w:rsidRPr="00210490">
              <w:rPr>
                <w:rFonts w:ascii="Arial" w:hAnsi="Arial" w:cs="Arial"/>
                <w:sz w:val="22"/>
              </w:rPr>
              <w:t>Montana State University—Bozeman</w:t>
            </w:r>
          </w:p>
        </w:tc>
        <w:tc>
          <w:tcPr>
            <w:tcW w:w="1146" w:type="dxa"/>
          </w:tcPr>
          <w:p w:rsidR="0049136F" w:rsidRPr="00210490" w:rsidRDefault="0049136F">
            <w:pPr>
              <w:rPr>
                <w:rFonts w:ascii="Arial" w:hAnsi="Arial" w:cs="Arial"/>
                <w:sz w:val="22"/>
              </w:rPr>
            </w:pPr>
            <w:r w:rsidRPr="00210490">
              <w:rPr>
                <w:rFonts w:ascii="Arial" w:hAnsi="Arial" w:cs="Arial"/>
                <w:sz w:val="22"/>
              </w:rPr>
              <w:t>Bozeman</w:t>
            </w:r>
          </w:p>
        </w:tc>
        <w:tc>
          <w:tcPr>
            <w:tcW w:w="4680" w:type="dxa"/>
          </w:tcPr>
          <w:p w:rsidR="0049136F" w:rsidRPr="00210490" w:rsidRDefault="0049136F">
            <w:pPr>
              <w:rPr>
                <w:rFonts w:ascii="Arial" w:hAnsi="Arial" w:cs="Arial"/>
                <w:sz w:val="22"/>
              </w:rPr>
            </w:pPr>
          </w:p>
        </w:tc>
      </w:tr>
      <w:tr w:rsidR="0049136F" w:rsidRPr="00210490" w:rsidTr="00FE4BD3">
        <w:tc>
          <w:tcPr>
            <w:tcW w:w="3456" w:type="dxa"/>
          </w:tcPr>
          <w:p w:rsidR="0049136F" w:rsidRPr="00210490" w:rsidRDefault="0049136F">
            <w:pPr>
              <w:rPr>
                <w:rFonts w:ascii="Arial" w:hAnsi="Arial" w:cs="Arial"/>
                <w:sz w:val="22"/>
              </w:rPr>
            </w:pPr>
            <w:r w:rsidRPr="00210490">
              <w:rPr>
                <w:rFonts w:ascii="Arial" w:hAnsi="Arial" w:cs="Arial"/>
                <w:sz w:val="22"/>
              </w:rPr>
              <w:t>Montana State University—Billings</w:t>
            </w:r>
          </w:p>
        </w:tc>
        <w:tc>
          <w:tcPr>
            <w:tcW w:w="1146" w:type="dxa"/>
          </w:tcPr>
          <w:p w:rsidR="0049136F" w:rsidRPr="00210490" w:rsidRDefault="0049136F">
            <w:pPr>
              <w:rPr>
                <w:rFonts w:ascii="Arial" w:hAnsi="Arial" w:cs="Arial"/>
                <w:sz w:val="22"/>
              </w:rPr>
            </w:pPr>
            <w:r w:rsidRPr="00210490">
              <w:rPr>
                <w:rFonts w:ascii="Arial" w:hAnsi="Arial" w:cs="Arial"/>
                <w:sz w:val="22"/>
              </w:rPr>
              <w:t>Billings</w:t>
            </w:r>
          </w:p>
        </w:tc>
        <w:tc>
          <w:tcPr>
            <w:tcW w:w="4680" w:type="dxa"/>
          </w:tcPr>
          <w:p w:rsidR="0049136F" w:rsidRPr="00210490" w:rsidRDefault="0049136F">
            <w:pPr>
              <w:rPr>
                <w:rFonts w:ascii="Arial" w:hAnsi="Arial" w:cs="Arial"/>
                <w:sz w:val="22"/>
              </w:rPr>
            </w:pPr>
            <w:r w:rsidRPr="00210490">
              <w:rPr>
                <w:rFonts w:ascii="Arial" w:hAnsi="Arial" w:cs="Arial"/>
                <w:sz w:val="22"/>
              </w:rPr>
              <w:t>Montana State University—Billings College of Technology</w:t>
            </w:r>
          </w:p>
        </w:tc>
      </w:tr>
      <w:tr w:rsidR="0049136F" w:rsidRPr="00210490" w:rsidTr="00FE4BD3">
        <w:tc>
          <w:tcPr>
            <w:tcW w:w="3456" w:type="dxa"/>
          </w:tcPr>
          <w:p w:rsidR="0049136F" w:rsidRPr="00210490" w:rsidRDefault="0094276B" w:rsidP="0094276B">
            <w:pPr>
              <w:rPr>
                <w:rFonts w:ascii="Arial" w:hAnsi="Arial" w:cs="Arial"/>
                <w:sz w:val="22"/>
              </w:rPr>
            </w:pPr>
            <w:r w:rsidRPr="00210490">
              <w:rPr>
                <w:rFonts w:ascii="Arial" w:hAnsi="Arial" w:cs="Arial"/>
                <w:sz w:val="22"/>
              </w:rPr>
              <w:t>Montana State University—N</w:t>
            </w:r>
            <w:r w:rsidR="0049136F" w:rsidRPr="00210490">
              <w:rPr>
                <w:rFonts w:ascii="Arial" w:hAnsi="Arial" w:cs="Arial"/>
                <w:sz w:val="22"/>
              </w:rPr>
              <w:t>orthern</w:t>
            </w:r>
          </w:p>
        </w:tc>
        <w:tc>
          <w:tcPr>
            <w:tcW w:w="1146" w:type="dxa"/>
          </w:tcPr>
          <w:p w:rsidR="0049136F" w:rsidRPr="00210490" w:rsidRDefault="0049136F">
            <w:pPr>
              <w:rPr>
                <w:rFonts w:ascii="Arial" w:hAnsi="Arial" w:cs="Arial"/>
                <w:sz w:val="22"/>
              </w:rPr>
            </w:pPr>
            <w:r w:rsidRPr="00210490">
              <w:rPr>
                <w:rFonts w:ascii="Arial" w:hAnsi="Arial" w:cs="Arial"/>
                <w:sz w:val="22"/>
              </w:rPr>
              <w:t>Havre</w:t>
            </w:r>
          </w:p>
        </w:tc>
        <w:tc>
          <w:tcPr>
            <w:tcW w:w="4680" w:type="dxa"/>
          </w:tcPr>
          <w:p w:rsidR="0049136F" w:rsidRPr="00210490" w:rsidRDefault="0049136F">
            <w:pPr>
              <w:rPr>
                <w:rFonts w:ascii="Arial" w:hAnsi="Arial" w:cs="Arial"/>
                <w:sz w:val="22"/>
              </w:rPr>
            </w:pPr>
          </w:p>
        </w:tc>
      </w:tr>
      <w:tr w:rsidR="0049136F" w:rsidRPr="00210490" w:rsidTr="00FE4BD3">
        <w:tc>
          <w:tcPr>
            <w:tcW w:w="3456" w:type="dxa"/>
          </w:tcPr>
          <w:p w:rsidR="0049136F" w:rsidRPr="00210490" w:rsidRDefault="0049136F">
            <w:pPr>
              <w:rPr>
                <w:rFonts w:ascii="Arial" w:hAnsi="Arial" w:cs="Arial"/>
                <w:sz w:val="22"/>
              </w:rPr>
            </w:pPr>
          </w:p>
        </w:tc>
        <w:tc>
          <w:tcPr>
            <w:tcW w:w="1146" w:type="dxa"/>
          </w:tcPr>
          <w:p w:rsidR="0049136F" w:rsidRPr="00210490" w:rsidRDefault="0049136F">
            <w:pPr>
              <w:rPr>
                <w:rFonts w:ascii="Arial" w:hAnsi="Arial" w:cs="Arial"/>
                <w:sz w:val="22"/>
              </w:rPr>
            </w:pPr>
            <w:r w:rsidRPr="00210490">
              <w:rPr>
                <w:rFonts w:ascii="Arial" w:hAnsi="Arial" w:cs="Arial"/>
                <w:sz w:val="22"/>
              </w:rPr>
              <w:t>Great Falls</w:t>
            </w:r>
          </w:p>
        </w:tc>
        <w:tc>
          <w:tcPr>
            <w:tcW w:w="4680" w:type="dxa"/>
          </w:tcPr>
          <w:p w:rsidR="0049136F" w:rsidRPr="00210490" w:rsidRDefault="0049136F" w:rsidP="0049136F">
            <w:pPr>
              <w:rPr>
                <w:rFonts w:ascii="Arial" w:hAnsi="Arial" w:cs="Arial"/>
                <w:sz w:val="22"/>
              </w:rPr>
            </w:pPr>
            <w:r w:rsidRPr="00210490">
              <w:rPr>
                <w:rFonts w:ascii="Arial" w:hAnsi="Arial" w:cs="Arial"/>
                <w:sz w:val="22"/>
              </w:rPr>
              <w:t>Montana State University—Great Falls College of Technology</w:t>
            </w:r>
          </w:p>
        </w:tc>
      </w:tr>
    </w:tbl>
    <w:p w:rsidR="0094276B" w:rsidRPr="00210490" w:rsidRDefault="0094276B">
      <w:pPr>
        <w:rPr>
          <w:rFonts w:ascii="Arial" w:hAnsi="Arial" w:cs="Arial"/>
          <w:sz w:val="22"/>
        </w:rPr>
      </w:pPr>
    </w:p>
    <w:p w:rsidR="0094276B" w:rsidRPr="00210490" w:rsidRDefault="00BB25A0" w:rsidP="00BB25A0">
      <w:pPr>
        <w:jc w:val="center"/>
        <w:rPr>
          <w:rFonts w:ascii="Arial" w:hAnsi="Arial" w:cs="Arial"/>
          <w:b/>
          <w:sz w:val="22"/>
        </w:rPr>
      </w:pPr>
      <w:r>
        <w:rPr>
          <w:rFonts w:ascii="Arial" w:hAnsi="Arial" w:cs="Arial"/>
          <w:b/>
          <w:sz w:val="22"/>
        </w:rPr>
        <w:t xml:space="preserve">TABLE 3 </w:t>
      </w:r>
      <w:r w:rsidR="00D71A23">
        <w:rPr>
          <w:rFonts w:ascii="Arial" w:hAnsi="Arial" w:cs="Arial"/>
          <w:b/>
          <w:sz w:val="22"/>
        </w:rPr>
        <w:t xml:space="preserve">  </w:t>
      </w:r>
      <w:r>
        <w:rPr>
          <w:rFonts w:ascii="Arial" w:hAnsi="Arial" w:cs="Arial"/>
          <w:b/>
          <w:sz w:val="22"/>
        </w:rPr>
        <w:t>PUBLIC COMMUNITY COLLEGES</w:t>
      </w:r>
    </w:p>
    <w:p w:rsidR="003B02DB" w:rsidRDefault="003B02DB">
      <w:pPr>
        <w:rPr>
          <w:rFonts w:ascii="Arial" w:hAnsi="Arial" w:cs="Arial"/>
          <w:sz w:val="22"/>
        </w:rPr>
      </w:pPr>
    </w:p>
    <w:tbl>
      <w:tblPr>
        <w:tblStyle w:val="TableGrid"/>
        <w:tblW w:w="0" w:type="auto"/>
        <w:tblLook w:val="04A0"/>
      </w:tblPr>
      <w:tblGrid>
        <w:gridCol w:w="236"/>
        <w:gridCol w:w="4372"/>
        <w:gridCol w:w="4680"/>
      </w:tblGrid>
      <w:tr w:rsidR="00BB25A0" w:rsidRPr="00210490" w:rsidTr="00BB25A0">
        <w:tc>
          <w:tcPr>
            <w:tcW w:w="236" w:type="dxa"/>
            <w:tcBorders>
              <w:top w:val="nil"/>
              <w:left w:val="nil"/>
              <w:bottom w:val="nil"/>
            </w:tcBorders>
          </w:tcPr>
          <w:p w:rsidR="00BB25A0" w:rsidRPr="00210490" w:rsidRDefault="00BB25A0" w:rsidP="00EE5C69">
            <w:pPr>
              <w:rPr>
                <w:rFonts w:ascii="Arial" w:hAnsi="Arial" w:cs="Arial"/>
                <w:sz w:val="22"/>
              </w:rPr>
            </w:pPr>
          </w:p>
        </w:tc>
        <w:tc>
          <w:tcPr>
            <w:tcW w:w="4372" w:type="dxa"/>
          </w:tcPr>
          <w:p w:rsidR="00BB25A0" w:rsidRPr="00210490" w:rsidRDefault="00BB25A0" w:rsidP="00BB25A0">
            <w:pPr>
              <w:jc w:val="center"/>
              <w:rPr>
                <w:rFonts w:ascii="Arial" w:hAnsi="Arial" w:cs="Arial"/>
                <w:sz w:val="22"/>
              </w:rPr>
            </w:pPr>
            <w:r>
              <w:rPr>
                <w:rFonts w:ascii="Arial" w:hAnsi="Arial" w:cs="Arial"/>
                <w:sz w:val="22"/>
              </w:rPr>
              <w:t>Two year institution</w:t>
            </w:r>
          </w:p>
        </w:tc>
        <w:tc>
          <w:tcPr>
            <w:tcW w:w="4680" w:type="dxa"/>
          </w:tcPr>
          <w:p w:rsidR="00BB25A0" w:rsidRPr="00210490" w:rsidRDefault="00BB25A0" w:rsidP="00BB25A0">
            <w:pPr>
              <w:jc w:val="center"/>
              <w:rPr>
                <w:rFonts w:ascii="Arial" w:hAnsi="Arial" w:cs="Arial"/>
                <w:sz w:val="22"/>
              </w:rPr>
            </w:pPr>
            <w:r>
              <w:rPr>
                <w:rFonts w:ascii="Arial" w:hAnsi="Arial" w:cs="Arial"/>
                <w:sz w:val="22"/>
              </w:rPr>
              <w:t>Location</w:t>
            </w:r>
          </w:p>
        </w:tc>
      </w:tr>
      <w:tr w:rsidR="00BB25A0" w:rsidRPr="00210490" w:rsidTr="00BB25A0">
        <w:tc>
          <w:tcPr>
            <w:tcW w:w="236" w:type="dxa"/>
            <w:tcBorders>
              <w:top w:val="nil"/>
              <w:left w:val="nil"/>
              <w:bottom w:val="nil"/>
            </w:tcBorders>
          </w:tcPr>
          <w:p w:rsidR="00BB25A0" w:rsidRPr="00210490" w:rsidRDefault="00BB25A0" w:rsidP="00EE5C69">
            <w:pPr>
              <w:rPr>
                <w:rFonts w:ascii="Arial" w:hAnsi="Arial" w:cs="Arial"/>
                <w:sz w:val="22"/>
              </w:rPr>
            </w:pPr>
          </w:p>
        </w:tc>
        <w:tc>
          <w:tcPr>
            <w:tcW w:w="4372" w:type="dxa"/>
          </w:tcPr>
          <w:p w:rsidR="00BB25A0" w:rsidRPr="00210490" w:rsidRDefault="00BB25A0" w:rsidP="00EE5C69">
            <w:pPr>
              <w:rPr>
                <w:rFonts w:ascii="Arial" w:hAnsi="Arial" w:cs="Arial"/>
                <w:sz w:val="22"/>
              </w:rPr>
            </w:pPr>
            <w:r>
              <w:rPr>
                <w:rFonts w:ascii="Arial" w:hAnsi="Arial" w:cs="Arial"/>
                <w:sz w:val="22"/>
              </w:rPr>
              <w:t>Dawson Community College</w:t>
            </w:r>
          </w:p>
        </w:tc>
        <w:tc>
          <w:tcPr>
            <w:tcW w:w="4680" w:type="dxa"/>
          </w:tcPr>
          <w:p w:rsidR="00BB25A0" w:rsidRPr="00210490" w:rsidRDefault="00BB25A0" w:rsidP="00BB25A0">
            <w:pPr>
              <w:jc w:val="center"/>
              <w:rPr>
                <w:rFonts w:ascii="Arial" w:hAnsi="Arial" w:cs="Arial"/>
                <w:sz w:val="22"/>
              </w:rPr>
            </w:pPr>
            <w:r>
              <w:rPr>
                <w:rFonts w:ascii="Arial" w:hAnsi="Arial" w:cs="Arial"/>
                <w:sz w:val="22"/>
              </w:rPr>
              <w:t>Glendive</w:t>
            </w:r>
          </w:p>
        </w:tc>
      </w:tr>
      <w:tr w:rsidR="00BB25A0" w:rsidRPr="00210490" w:rsidTr="00BB25A0">
        <w:tc>
          <w:tcPr>
            <w:tcW w:w="236" w:type="dxa"/>
            <w:tcBorders>
              <w:top w:val="nil"/>
              <w:left w:val="nil"/>
              <w:bottom w:val="nil"/>
            </w:tcBorders>
          </w:tcPr>
          <w:p w:rsidR="00BB25A0" w:rsidRPr="00210490" w:rsidRDefault="00BB25A0" w:rsidP="00EE5C69">
            <w:pPr>
              <w:rPr>
                <w:rFonts w:ascii="Arial" w:hAnsi="Arial" w:cs="Arial"/>
                <w:sz w:val="22"/>
              </w:rPr>
            </w:pPr>
          </w:p>
        </w:tc>
        <w:tc>
          <w:tcPr>
            <w:tcW w:w="4372" w:type="dxa"/>
          </w:tcPr>
          <w:p w:rsidR="00BB25A0" w:rsidRPr="00210490" w:rsidRDefault="00BB25A0" w:rsidP="00EE5C69">
            <w:pPr>
              <w:rPr>
                <w:rFonts w:ascii="Arial" w:hAnsi="Arial" w:cs="Arial"/>
                <w:sz w:val="22"/>
              </w:rPr>
            </w:pPr>
            <w:r>
              <w:rPr>
                <w:rFonts w:ascii="Arial" w:hAnsi="Arial" w:cs="Arial"/>
                <w:sz w:val="22"/>
              </w:rPr>
              <w:t>Flathead Valley Community College</w:t>
            </w:r>
          </w:p>
        </w:tc>
        <w:tc>
          <w:tcPr>
            <w:tcW w:w="4680" w:type="dxa"/>
          </w:tcPr>
          <w:p w:rsidR="00BB25A0" w:rsidRPr="00210490" w:rsidRDefault="00BB25A0" w:rsidP="00BB25A0">
            <w:pPr>
              <w:jc w:val="center"/>
              <w:rPr>
                <w:rFonts w:ascii="Arial" w:hAnsi="Arial" w:cs="Arial"/>
                <w:sz w:val="22"/>
              </w:rPr>
            </w:pPr>
            <w:r>
              <w:rPr>
                <w:rFonts w:ascii="Arial" w:hAnsi="Arial" w:cs="Arial"/>
                <w:sz w:val="22"/>
              </w:rPr>
              <w:t>Kalispell</w:t>
            </w:r>
          </w:p>
        </w:tc>
      </w:tr>
      <w:tr w:rsidR="00BB25A0" w:rsidRPr="00210490" w:rsidTr="00BB25A0">
        <w:tc>
          <w:tcPr>
            <w:tcW w:w="236" w:type="dxa"/>
            <w:tcBorders>
              <w:top w:val="nil"/>
              <w:left w:val="nil"/>
              <w:bottom w:val="nil"/>
            </w:tcBorders>
          </w:tcPr>
          <w:p w:rsidR="00BB25A0" w:rsidRPr="00210490" w:rsidRDefault="00BB25A0" w:rsidP="00EE5C69">
            <w:pPr>
              <w:rPr>
                <w:rFonts w:ascii="Arial" w:hAnsi="Arial" w:cs="Arial"/>
                <w:sz w:val="22"/>
              </w:rPr>
            </w:pPr>
          </w:p>
        </w:tc>
        <w:tc>
          <w:tcPr>
            <w:tcW w:w="4372" w:type="dxa"/>
          </w:tcPr>
          <w:p w:rsidR="00BB25A0" w:rsidRPr="00210490" w:rsidRDefault="00BB25A0" w:rsidP="00EE5C69">
            <w:pPr>
              <w:rPr>
                <w:rFonts w:ascii="Arial" w:hAnsi="Arial" w:cs="Arial"/>
                <w:sz w:val="22"/>
              </w:rPr>
            </w:pPr>
            <w:r>
              <w:rPr>
                <w:rFonts w:ascii="Arial" w:hAnsi="Arial" w:cs="Arial"/>
                <w:sz w:val="22"/>
              </w:rPr>
              <w:t>Miles Community College</w:t>
            </w:r>
          </w:p>
        </w:tc>
        <w:tc>
          <w:tcPr>
            <w:tcW w:w="4680" w:type="dxa"/>
          </w:tcPr>
          <w:p w:rsidR="00BB25A0" w:rsidRPr="00210490" w:rsidRDefault="00BB25A0" w:rsidP="00BB25A0">
            <w:pPr>
              <w:jc w:val="center"/>
              <w:rPr>
                <w:rFonts w:ascii="Arial" w:hAnsi="Arial" w:cs="Arial"/>
                <w:sz w:val="22"/>
              </w:rPr>
            </w:pPr>
            <w:r w:rsidRPr="00210490">
              <w:rPr>
                <w:rFonts w:ascii="Arial" w:hAnsi="Arial" w:cs="Arial"/>
                <w:sz w:val="22"/>
              </w:rPr>
              <w:t>Miles C</w:t>
            </w:r>
            <w:r>
              <w:rPr>
                <w:rFonts w:ascii="Arial" w:hAnsi="Arial" w:cs="Arial"/>
                <w:sz w:val="22"/>
              </w:rPr>
              <w:t>ity</w:t>
            </w:r>
          </w:p>
        </w:tc>
      </w:tr>
    </w:tbl>
    <w:p w:rsidR="00BB25A0" w:rsidRPr="00210490" w:rsidRDefault="00BB25A0">
      <w:pPr>
        <w:rPr>
          <w:rFonts w:ascii="Arial" w:hAnsi="Arial" w:cs="Arial"/>
          <w:sz w:val="22"/>
        </w:rPr>
      </w:pPr>
    </w:p>
    <w:p w:rsidR="005E3967" w:rsidRPr="00210490" w:rsidRDefault="000B3874" w:rsidP="005E3967">
      <w:pPr>
        <w:rPr>
          <w:rFonts w:ascii="Arial" w:hAnsi="Arial" w:cs="Arial"/>
          <w:sz w:val="22"/>
        </w:rPr>
      </w:pPr>
      <w:r>
        <w:rPr>
          <w:rFonts w:ascii="Arial" w:hAnsi="Arial" w:cs="Arial"/>
          <w:sz w:val="22"/>
        </w:rPr>
        <w:t xml:space="preserve">Montana Tech </w:t>
      </w:r>
      <w:r w:rsidR="00576324">
        <w:rPr>
          <w:rFonts w:ascii="Arial" w:hAnsi="Arial" w:cs="Arial"/>
          <w:sz w:val="22"/>
        </w:rPr>
        <w:t xml:space="preserve">traces </w:t>
      </w:r>
      <w:r w:rsidR="005E3967" w:rsidRPr="00210490">
        <w:rPr>
          <w:rFonts w:ascii="Arial" w:hAnsi="Arial" w:cs="Arial"/>
          <w:sz w:val="22"/>
        </w:rPr>
        <w:t xml:space="preserve">its roots to the </w:t>
      </w:r>
      <w:hyperlink r:id="rId8" w:anchor="constitutional" w:history="1">
        <w:r w:rsidR="005E3967" w:rsidRPr="00D71A23">
          <w:rPr>
            <w:rFonts w:ascii="Arial" w:eastAsia="Calibri" w:hAnsi="Arial" w:cs="Arial"/>
            <w:bCs/>
            <w:iCs/>
            <w:color w:val="0000FF"/>
            <w:sz w:val="22"/>
            <w:u w:val="single"/>
          </w:rPr>
          <w:t>enabling</w:t>
        </w:r>
        <w:r w:rsidR="005E3967" w:rsidRPr="00D71A23">
          <w:rPr>
            <w:rStyle w:val="IntenseQuoteChar"/>
            <w:rFonts w:ascii="Arial" w:hAnsi="Arial" w:cs="Arial"/>
            <w:color w:val="0000FF"/>
            <w:sz w:val="22"/>
            <w:u w:val="single"/>
          </w:rPr>
          <w:t xml:space="preserve"> </w:t>
        </w:r>
        <w:r w:rsidR="005E3967" w:rsidRPr="00D71A23">
          <w:rPr>
            <w:rStyle w:val="IntenseQuoteChar"/>
            <w:rFonts w:ascii="Arial" w:hAnsi="Arial" w:cs="Arial"/>
            <w:b w:val="0"/>
            <w:i w:val="0"/>
            <w:color w:val="0000FF"/>
            <w:sz w:val="22"/>
            <w:u w:val="single"/>
          </w:rPr>
          <w:t>act</w:t>
        </w:r>
      </w:hyperlink>
      <w:r w:rsidR="005E3967" w:rsidRPr="00210490">
        <w:rPr>
          <w:rFonts w:ascii="Arial" w:hAnsi="Arial" w:cs="Arial"/>
          <w:sz w:val="22"/>
        </w:rPr>
        <w:t xml:space="preserve"> </w:t>
      </w:r>
      <w:r w:rsidR="002A2158" w:rsidRPr="00210490">
        <w:rPr>
          <w:rFonts w:ascii="Arial" w:hAnsi="Arial" w:cs="Arial"/>
          <w:sz w:val="22"/>
        </w:rPr>
        <w:t xml:space="preserve">which granted </w:t>
      </w:r>
      <w:r w:rsidR="005E3967" w:rsidRPr="00210490">
        <w:rPr>
          <w:rFonts w:ascii="Arial" w:hAnsi="Arial" w:cs="Arial"/>
          <w:sz w:val="22"/>
        </w:rPr>
        <w:t xml:space="preserve">statehood to the people of Montana.  In that act, the United States Congress set aside 100,000 acres </w:t>
      </w:r>
      <w:r w:rsidR="002A2158" w:rsidRPr="00210490">
        <w:rPr>
          <w:rFonts w:ascii="Arial" w:hAnsi="Arial" w:cs="Arial"/>
          <w:sz w:val="22"/>
        </w:rPr>
        <w:t xml:space="preserve">to establish </w:t>
      </w:r>
      <w:r w:rsidR="005E3967" w:rsidRPr="00210490">
        <w:rPr>
          <w:rFonts w:ascii="Arial" w:hAnsi="Arial" w:cs="Arial"/>
          <w:sz w:val="22"/>
        </w:rPr>
        <w:t>and maintain</w:t>
      </w:r>
      <w:r w:rsidR="002A2158" w:rsidRPr="00210490">
        <w:rPr>
          <w:rFonts w:ascii="Arial" w:hAnsi="Arial" w:cs="Arial"/>
          <w:sz w:val="22"/>
        </w:rPr>
        <w:t xml:space="preserve"> </w:t>
      </w:r>
      <w:r w:rsidR="005E3967" w:rsidRPr="00210490">
        <w:rPr>
          <w:rFonts w:ascii="Arial" w:hAnsi="Arial" w:cs="Arial"/>
          <w:sz w:val="22"/>
        </w:rPr>
        <w:t xml:space="preserve">a school of mines.  In 1900, the Montana School of Mines opened its doors.  In 1965, the school underwent a name change to the Montana College of Mineral Science and Technology.  On January 21, 1994, the Board of Regents adopted a plan to restructure the </w:t>
      </w:r>
      <w:r w:rsidR="002A2158" w:rsidRPr="00210490">
        <w:rPr>
          <w:rFonts w:ascii="Arial" w:hAnsi="Arial" w:cs="Arial"/>
          <w:sz w:val="22"/>
        </w:rPr>
        <w:t xml:space="preserve">entire </w:t>
      </w:r>
      <w:r w:rsidR="005E3967" w:rsidRPr="00210490">
        <w:rPr>
          <w:rFonts w:ascii="Arial" w:hAnsi="Arial" w:cs="Arial"/>
          <w:sz w:val="22"/>
        </w:rPr>
        <w:t>Montana University System (described in the document “</w:t>
      </w:r>
      <w:hyperlink r:id="rId9" w:history="1">
        <w:r w:rsidR="005E3967" w:rsidRPr="00D71A23">
          <w:rPr>
            <w:rFonts w:ascii="Arial" w:hAnsi="Arial" w:cs="Arial"/>
            <w:color w:val="0000FF"/>
            <w:sz w:val="22"/>
            <w:u w:val="single"/>
          </w:rPr>
          <w:t>The Restructuring of the Montana University System (Phase One)</w:t>
        </w:r>
      </w:hyperlink>
      <w:r w:rsidR="002A3840">
        <w:t xml:space="preserve">” </w:t>
      </w:r>
      <w:r w:rsidR="002A3840" w:rsidRPr="002A3840">
        <w:rPr>
          <w:rFonts w:ascii="Arial" w:hAnsi="Arial" w:cs="Arial"/>
          <w:sz w:val="22"/>
        </w:rPr>
        <w:t>(Exhibit 1.A.I)</w:t>
      </w:r>
      <w:r w:rsidR="002A3840">
        <w:t xml:space="preserve"> </w:t>
      </w:r>
      <w:r w:rsidR="002A3840">
        <w:rPr>
          <w:rFonts w:ascii="Arial" w:hAnsi="Arial" w:cs="Arial"/>
          <w:sz w:val="22"/>
        </w:rPr>
        <w:t xml:space="preserve"> </w:t>
      </w:r>
      <w:r w:rsidR="005E3967" w:rsidRPr="00210490">
        <w:rPr>
          <w:rFonts w:ascii="Arial" w:hAnsi="Arial" w:cs="Arial"/>
          <w:sz w:val="22"/>
        </w:rPr>
        <w:t>followed by adoption of a resolution on July 6, 1995</w:t>
      </w:r>
      <w:r w:rsidR="00AE6DFF">
        <w:rPr>
          <w:rFonts w:ascii="Arial" w:hAnsi="Arial" w:cs="Arial"/>
          <w:sz w:val="22"/>
        </w:rPr>
        <w:t>,</w:t>
      </w:r>
      <w:r w:rsidR="005E3967" w:rsidRPr="00210490">
        <w:rPr>
          <w:rFonts w:ascii="Arial" w:hAnsi="Arial" w:cs="Arial"/>
          <w:sz w:val="22"/>
        </w:rPr>
        <w:t xml:space="preserve"> initiating a </w:t>
      </w:r>
      <w:hyperlink r:id="rId10" w:history="1">
        <w:r w:rsidR="005E3967" w:rsidRPr="00D71A23">
          <w:rPr>
            <w:rFonts w:ascii="Arial" w:hAnsi="Arial" w:cs="Arial"/>
            <w:color w:val="0000FF"/>
            <w:sz w:val="22"/>
            <w:u w:val="single"/>
          </w:rPr>
          <w:t>second phase</w:t>
        </w:r>
      </w:hyperlink>
      <w:r w:rsidR="002A3840">
        <w:rPr>
          <w:rFonts w:ascii="Arial" w:hAnsi="Arial" w:cs="Arial"/>
          <w:sz w:val="22"/>
        </w:rPr>
        <w:t xml:space="preserve"> (Exhibit 1.A.II).</w:t>
      </w:r>
      <w:r w:rsidR="005E3967" w:rsidRPr="00210490">
        <w:rPr>
          <w:rFonts w:ascii="Arial" w:hAnsi="Arial" w:cs="Arial"/>
          <w:sz w:val="22"/>
        </w:rPr>
        <w:t xml:space="preserve">  This restructuring created the Montana </w:t>
      </w:r>
      <w:r w:rsidR="005E3967" w:rsidRPr="00210490">
        <w:rPr>
          <w:rFonts w:ascii="Arial" w:hAnsi="Arial" w:cs="Arial"/>
          <w:sz w:val="22"/>
        </w:rPr>
        <w:lastRenderedPageBreak/>
        <w:t>University System described in the preceding tables and gave the college its new name, Montana Tech of The University of Montana.  It also assigned to Montana Tech what had been the Butte Vocational-Technical Center and what is now the Montana Tech of The University of Montana College of Technology.</w:t>
      </w:r>
      <w:r w:rsidR="007E58A2">
        <w:rPr>
          <w:rFonts w:ascii="Arial" w:hAnsi="Arial" w:cs="Arial"/>
          <w:sz w:val="22"/>
        </w:rPr>
        <w:t xml:space="preserve">  As such, Montana Tech is comprised of two campuses: the North Campus, which is located a</w:t>
      </w:r>
      <w:r w:rsidR="00AE6DFF">
        <w:rPr>
          <w:rFonts w:ascii="Arial" w:hAnsi="Arial" w:cs="Arial"/>
          <w:sz w:val="22"/>
        </w:rPr>
        <w:t>t the base of Big Butte Hill</w:t>
      </w:r>
      <w:r w:rsidR="007E58A2">
        <w:rPr>
          <w:rFonts w:ascii="Arial" w:hAnsi="Arial" w:cs="Arial"/>
          <w:sz w:val="22"/>
        </w:rPr>
        <w:t xml:space="preserve"> and the South Campus (College of Technology) which is lo</w:t>
      </w:r>
      <w:r w:rsidR="00AE6DFF">
        <w:rPr>
          <w:rFonts w:ascii="Arial" w:hAnsi="Arial" w:cs="Arial"/>
          <w:sz w:val="22"/>
        </w:rPr>
        <w:t>cated seven miles south of the North C</w:t>
      </w:r>
      <w:r w:rsidR="007E58A2">
        <w:rPr>
          <w:rFonts w:ascii="Arial" w:hAnsi="Arial" w:cs="Arial"/>
          <w:sz w:val="22"/>
        </w:rPr>
        <w:t>ampus.</w:t>
      </w:r>
    </w:p>
    <w:p w:rsidR="0029718D" w:rsidRPr="00210490" w:rsidRDefault="0029718D">
      <w:pPr>
        <w:rPr>
          <w:rFonts w:ascii="Arial" w:hAnsi="Arial" w:cs="Arial"/>
          <w:sz w:val="22"/>
        </w:rPr>
      </w:pPr>
    </w:p>
    <w:p w:rsidR="005E3967" w:rsidRPr="00210490" w:rsidRDefault="00983287" w:rsidP="005E3967">
      <w:pPr>
        <w:rPr>
          <w:rFonts w:ascii="Arial" w:hAnsi="Arial" w:cs="Arial"/>
          <w:sz w:val="22"/>
        </w:rPr>
      </w:pPr>
      <w:hyperlink r:id="rId11" w:history="1">
        <w:r w:rsidR="005E3967" w:rsidRPr="00D71A23">
          <w:rPr>
            <w:rFonts w:ascii="Arial" w:hAnsi="Arial" w:cs="Arial"/>
            <w:color w:val="0000FF"/>
            <w:sz w:val="22"/>
            <w:u w:val="single"/>
          </w:rPr>
          <w:t>Article X, Section 9 of the Constitution of the State of Montana</w:t>
        </w:r>
      </w:hyperlink>
      <w:r w:rsidR="005E3967" w:rsidRPr="00210490">
        <w:rPr>
          <w:rFonts w:ascii="Arial" w:hAnsi="Arial" w:cs="Arial"/>
          <w:sz w:val="22"/>
        </w:rPr>
        <w:t xml:space="preserve"> establishes a Board of Regents of Higher Education, in which is vested “full power, responsibility, and authority to supervise, coordinate, manage, and control the Montana University System, and supervise and coordinate other public educational institutions assigned by law.”  In addition to governing the fourteen campuses of the Montana University System listed </w:t>
      </w:r>
      <w:r w:rsidR="00763333" w:rsidRPr="00210490">
        <w:rPr>
          <w:rFonts w:ascii="Arial" w:hAnsi="Arial" w:cs="Arial"/>
          <w:sz w:val="22"/>
        </w:rPr>
        <w:t>above</w:t>
      </w:r>
      <w:r w:rsidR="005E3967" w:rsidRPr="00210490">
        <w:rPr>
          <w:rFonts w:ascii="Arial" w:hAnsi="Arial" w:cs="Arial"/>
          <w:sz w:val="22"/>
        </w:rPr>
        <w:t>, the Board of Regents actively coordinate</w:t>
      </w:r>
      <w:r w:rsidR="0010091B" w:rsidRPr="00210490">
        <w:rPr>
          <w:rFonts w:ascii="Arial" w:hAnsi="Arial" w:cs="Arial"/>
          <w:sz w:val="22"/>
        </w:rPr>
        <w:t>s</w:t>
      </w:r>
      <w:r w:rsidR="005E3967" w:rsidRPr="00210490">
        <w:rPr>
          <w:rFonts w:ascii="Arial" w:hAnsi="Arial" w:cs="Arial"/>
          <w:sz w:val="22"/>
        </w:rPr>
        <w:t xml:space="preserve"> educational efforts with the seven tribal and three private colleges in the state.</w:t>
      </w:r>
    </w:p>
    <w:p w:rsidR="00304A82" w:rsidRPr="00210490" w:rsidRDefault="00304A82" w:rsidP="00705E9D">
      <w:pPr>
        <w:rPr>
          <w:rFonts w:ascii="Arial" w:hAnsi="Arial" w:cs="Arial"/>
          <w:sz w:val="22"/>
        </w:rPr>
      </w:pPr>
    </w:p>
    <w:p w:rsidR="005E3967" w:rsidRPr="00210490" w:rsidRDefault="0010091B" w:rsidP="005E3967">
      <w:pPr>
        <w:rPr>
          <w:rFonts w:ascii="Arial" w:hAnsi="Arial" w:cs="Arial"/>
          <w:sz w:val="22"/>
        </w:rPr>
      </w:pPr>
      <w:r w:rsidRPr="00210490">
        <w:rPr>
          <w:rFonts w:ascii="Arial" w:hAnsi="Arial" w:cs="Arial"/>
          <w:sz w:val="22"/>
        </w:rPr>
        <w:t>Both the work of the Board of Regents</w:t>
      </w:r>
      <w:r w:rsidR="005E3967" w:rsidRPr="00210490">
        <w:rPr>
          <w:rFonts w:ascii="Arial" w:hAnsi="Arial" w:cs="Arial"/>
          <w:sz w:val="22"/>
        </w:rPr>
        <w:t xml:space="preserve"> and its relationships with the administrators, faculty, staff, students, and other stakeholders in the system it governs</w:t>
      </w:r>
      <w:r w:rsidRPr="00210490">
        <w:rPr>
          <w:rFonts w:ascii="Arial" w:hAnsi="Arial" w:cs="Arial"/>
          <w:sz w:val="22"/>
        </w:rPr>
        <w:t xml:space="preserve"> are </w:t>
      </w:r>
      <w:r w:rsidR="005E3967" w:rsidRPr="00210490">
        <w:rPr>
          <w:rFonts w:ascii="Arial" w:hAnsi="Arial" w:cs="Arial"/>
          <w:sz w:val="22"/>
        </w:rPr>
        <w:t xml:space="preserve">defined in system-wide policies that it promulgates.  These policies are codified in the </w:t>
      </w:r>
      <w:hyperlink r:id="rId12" w:history="1">
        <w:r w:rsidR="005E3967" w:rsidRPr="00D71A23">
          <w:rPr>
            <w:rFonts w:ascii="Arial" w:hAnsi="Arial" w:cs="Arial"/>
            <w:i/>
            <w:color w:val="0000FF"/>
            <w:sz w:val="22"/>
            <w:u w:val="single"/>
          </w:rPr>
          <w:t>Montana Board of Regents of Higher Education Policy and Procedures Manual</w:t>
        </w:r>
      </w:hyperlink>
      <w:r w:rsidR="005E3967" w:rsidRPr="00210490">
        <w:rPr>
          <w:rFonts w:ascii="Arial" w:hAnsi="Arial" w:cs="Arial"/>
          <w:sz w:val="22"/>
        </w:rPr>
        <w:t>, an electronic document readily available to all stakeholders on the Montana University System website (http://mus.edu).</w:t>
      </w:r>
    </w:p>
    <w:p w:rsidR="008C5FBC" w:rsidRPr="00210490" w:rsidRDefault="008C5FBC" w:rsidP="00705E9D">
      <w:pPr>
        <w:rPr>
          <w:rFonts w:ascii="Arial" w:hAnsi="Arial" w:cs="Arial"/>
          <w:sz w:val="22"/>
        </w:rPr>
      </w:pPr>
    </w:p>
    <w:p w:rsidR="005E3967" w:rsidRDefault="005E3967" w:rsidP="005E3967">
      <w:pPr>
        <w:rPr>
          <w:rFonts w:ascii="Arial" w:hAnsi="Arial" w:cs="Arial"/>
          <w:sz w:val="22"/>
        </w:rPr>
      </w:pPr>
      <w:r w:rsidRPr="00210490">
        <w:rPr>
          <w:rFonts w:ascii="Arial" w:hAnsi="Arial" w:cs="Arial"/>
          <w:sz w:val="22"/>
        </w:rPr>
        <w:t>The Board of Regents consists of seven members who are appointed by the Governor and confirmed by the Senate to seven-year overlapping terms.  The Governor, the Superintendent of Public Instruction, and the Commissioner of Higher Education are ex officio, nonvoting members of the Board.</w:t>
      </w:r>
    </w:p>
    <w:p w:rsidR="00D71A23" w:rsidRPr="00210490" w:rsidRDefault="00D71A23" w:rsidP="005E3967">
      <w:pPr>
        <w:rPr>
          <w:rFonts w:ascii="Arial" w:hAnsi="Arial" w:cs="Arial"/>
          <w:sz w:val="22"/>
        </w:rPr>
      </w:pPr>
    </w:p>
    <w:p w:rsidR="00210490" w:rsidRPr="00E63E3F" w:rsidRDefault="00650EB7" w:rsidP="00210490">
      <w:pPr>
        <w:rPr>
          <w:rFonts w:ascii="Arial" w:hAnsi="Arial" w:cs="Arial"/>
          <w:b/>
          <w:sz w:val="28"/>
          <w:szCs w:val="28"/>
        </w:rPr>
      </w:pPr>
      <w:r w:rsidRPr="00E63E3F">
        <w:rPr>
          <w:rFonts w:ascii="Arial" w:hAnsi="Arial" w:cs="Arial"/>
          <w:b/>
          <w:sz w:val="28"/>
          <w:szCs w:val="28"/>
        </w:rPr>
        <w:t>Standard 1.A – Mission and Goals</w:t>
      </w:r>
    </w:p>
    <w:p w:rsidR="00E63E3F" w:rsidRPr="00E63E3F" w:rsidRDefault="00E63E3F" w:rsidP="00210490">
      <w:pPr>
        <w:rPr>
          <w:rFonts w:ascii="Arial" w:hAnsi="Arial" w:cs="Arial"/>
          <w:b/>
          <w:sz w:val="28"/>
          <w:szCs w:val="28"/>
        </w:rPr>
      </w:pPr>
    </w:p>
    <w:p w:rsidR="00650EB7" w:rsidRPr="00E63E3F" w:rsidRDefault="00650EB7" w:rsidP="00210490">
      <w:pPr>
        <w:rPr>
          <w:rFonts w:ascii="Arial" w:hAnsi="Arial" w:cs="Arial"/>
          <w:b/>
          <w:sz w:val="22"/>
        </w:rPr>
      </w:pPr>
      <w:r w:rsidRPr="00E63E3F">
        <w:rPr>
          <w:rFonts w:ascii="Arial" w:hAnsi="Arial" w:cs="Arial"/>
          <w:b/>
          <w:sz w:val="22"/>
        </w:rPr>
        <w:t>The institution’s mission and goals define the institution, including its educational activities, its student body, and its role within the higher education community.  The evaluation proceeds from the institution’s own definition of its mission and goals.  Such evaluation is to determine the extent to which the mission and goals are achieved and are consistent with the Commission’s Eligibility Requirements and standards for accreditation.</w:t>
      </w:r>
    </w:p>
    <w:p w:rsidR="00650EB7" w:rsidRPr="00E63E3F" w:rsidRDefault="00650EB7">
      <w:pPr>
        <w:rPr>
          <w:rFonts w:ascii="Arial" w:hAnsi="Arial" w:cs="Arial"/>
          <w:b/>
          <w:sz w:val="22"/>
        </w:rPr>
      </w:pPr>
    </w:p>
    <w:p w:rsidR="00650EB7" w:rsidRPr="00210490" w:rsidRDefault="00650EB7" w:rsidP="0001402B">
      <w:pPr>
        <w:tabs>
          <w:tab w:val="left" w:pos="540"/>
        </w:tabs>
        <w:rPr>
          <w:rFonts w:ascii="Arial" w:hAnsi="Arial" w:cs="Arial"/>
          <w:b/>
          <w:i/>
          <w:sz w:val="22"/>
        </w:rPr>
      </w:pPr>
      <w:r w:rsidRPr="00E63E3F">
        <w:rPr>
          <w:rFonts w:ascii="Arial" w:hAnsi="Arial" w:cs="Arial"/>
          <w:b/>
          <w:sz w:val="22"/>
        </w:rPr>
        <w:t>1.A.1</w:t>
      </w:r>
      <w:r w:rsidRPr="00E63E3F">
        <w:rPr>
          <w:rFonts w:ascii="Arial" w:hAnsi="Arial" w:cs="Arial"/>
          <w:b/>
          <w:sz w:val="22"/>
        </w:rPr>
        <w:tab/>
        <w:t>The institution’s mission and goals derive from, or are widely understood by, the campus community, are adopted by the governing board, and are periodically reexamined.</w:t>
      </w:r>
    </w:p>
    <w:p w:rsidR="00650EB7" w:rsidRPr="00210490" w:rsidRDefault="00650EB7" w:rsidP="0001402B">
      <w:pPr>
        <w:rPr>
          <w:rFonts w:ascii="Arial" w:hAnsi="Arial" w:cs="Arial"/>
          <w:sz w:val="22"/>
        </w:rPr>
      </w:pPr>
    </w:p>
    <w:p w:rsidR="00F8028C" w:rsidRPr="00210490" w:rsidRDefault="00F50170" w:rsidP="0001402B">
      <w:pPr>
        <w:rPr>
          <w:rFonts w:ascii="Arial" w:hAnsi="Arial" w:cs="Arial"/>
          <w:sz w:val="22"/>
        </w:rPr>
      </w:pPr>
      <w:r w:rsidRPr="00210490">
        <w:rPr>
          <w:rFonts w:ascii="Arial" w:hAnsi="Arial" w:cs="Arial"/>
          <w:sz w:val="22"/>
        </w:rPr>
        <w:t>R</w:t>
      </w:r>
      <w:r w:rsidR="00944FED" w:rsidRPr="00210490">
        <w:rPr>
          <w:rFonts w:ascii="Arial" w:hAnsi="Arial" w:cs="Arial"/>
          <w:sz w:val="22"/>
        </w:rPr>
        <w:t>ewritten</w:t>
      </w:r>
      <w:r w:rsidR="00F8028C" w:rsidRPr="00210490">
        <w:rPr>
          <w:rFonts w:ascii="Arial" w:hAnsi="Arial" w:cs="Arial"/>
          <w:sz w:val="22"/>
        </w:rPr>
        <w:t xml:space="preserve"> in </w:t>
      </w:r>
      <w:r w:rsidR="00944FED" w:rsidRPr="00210490">
        <w:rPr>
          <w:rFonts w:ascii="Arial" w:hAnsi="Arial" w:cs="Arial"/>
          <w:sz w:val="22"/>
        </w:rPr>
        <w:t>2004-2005</w:t>
      </w:r>
      <w:r w:rsidR="00A86FC6" w:rsidRPr="00210490">
        <w:rPr>
          <w:rFonts w:ascii="Arial" w:hAnsi="Arial" w:cs="Arial"/>
          <w:sz w:val="22"/>
        </w:rPr>
        <w:t>,</w:t>
      </w:r>
      <w:r w:rsidR="007B434B" w:rsidRPr="00210490">
        <w:rPr>
          <w:rFonts w:ascii="Arial" w:hAnsi="Arial" w:cs="Arial"/>
          <w:sz w:val="22"/>
        </w:rPr>
        <w:t xml:space="preserve"> </w:t>
      </w:r>
      <w:r w:rsidR="00A86FC6" w:rsidRPr="00210490">
        <w:rPr>
          <w:rFonts w:ascii="Arial" w:hAnsi="Arial" w:cs="Arial"/>
          <w:sz w:val="22"/>
        </w:rPr>
        <w:t>Montana</w:t>
      </w:r>
      <w:r w:rsidR="00F8028C" w:rsidRPr="00210490">
        <w:rPr>
          <w:rFonts w:ascii="Arial" w:hAnsi="Arial" w:cs="Arial"/>
          <w:sz w:val="22"/>
        </w:rPr>
        <w:t xml:space="preserve"> Tech’s </w:t>
      </w:r>
      <w:hyperlink r:id="rId13" w:history="1">
        <w:r w:rsidR="007B434B" w:rsidRPr="00D71A23">
          <w:rPr>
            <w:rFonts w:ascii="Arial" w:hAnsi="Arial" w:cs="Arial"/>
            <w:color w:val="0000FF"/>
            <w:sz w:val="22"/>
            <w:u w:val="single"/>
          </w:rPr>
          <w:t>current mission and vision statements, and the related statement of guiding principles</w:t>
        </w:r>
      </w:hyperlink>
      <w:r w:rsidR="00E045D1">
        <w:t xml:space="preserve"> </w:t>
      </w:r>
      <w:r w:rsidR="00F8028C" w:rsidRPr="00210490">
        <w:rPr>
          <w:rFonts w:ascii="Arial" w:hAnsi="Arial" w:cs="Arial"/>
          <w:sz w:val="22"/>
        </w:rPr>
        <w:t>,</w:t>
      </w:r>
      <w:r w:rsidR="00E045D1">
        <w:rPr>
          <w:rFonts w:ascii="Arial" w:hAnsi="Arial" w:cs="Arial"/>
          <w:sz w:val="22"/>
        </w:rPr>
        <w:t xml:space="preserve"> (Exhibit 1.A.I</w:t>
      </w:r>
      <w:r w:rsidR="002A3840">
        <w:rPr>
          <w:rFonts w:ascii="Arial" w:hAnsi="Arial" w:cs="Arial"/>
          <w:sz w:val="22"/>
        </w:rPr>
        <w:t>II</w:t>
      </w:r>
      <w:r w:rsidR="00E045D1">
        <w:rPr>
          <w:rFonts w:ascii="Arial" w:hAnsi="Arial" w:cs="Arial"/>
          <w:sz w:val="22"/>
        </w:rPr>
        <w:t>)</w:t>
      </w:r>
      <w:r w:rsidR="00F8028C" w:rsidRPr="00210490">
        <w:rPr>
          <w:rFonts w:ascii="Arial" w:hAnsi="Arial" w:cs="Arial"/>
          <w:sz w:val="22"/>
        </w:rPr>
        <w:t xml:space="preserve"> read as follows:</w:t>
      </w:r>
    </w:p>
    <w:p w:rsidR="00351E59" w:rsidRPr="00210490" w:rsidRDefault="00351E59" w:rsidP="00FB3305">
      <w:pPr>
        <w:ind w:left="720" w:right="720"/>
        <w:rPr>
          <w:rFonts w:ascii="Arial" w:hAnsi="Arial" w:cs="Arial"/>
          <w:i/>
          <w:sz w:val="22"/>
        </w:rPr>
      </w:pPr>
    </w:p>
    <w:p w:rsidR="00F8028C" w:rsidRPr="00210490" w:rsidRDefault="00F8028C" w:rsidP="00FB3305">
      <w:pPr>
        <w:ind w:left="720" w:right="720"/>
        <w:rPr>
          <w:rFonts w:ascii="Arial" w:hAnsi="Arial" w:cs="Arial"/>
          <w:b/>
          <w:i/>
          <w:sz w:val="22"/>
        </w:rPr>
      </w:pPr>
      <w:r w:rsidRPr="00210490">
        <w:rPr>
          <w:rFonts w:ascii="Arial" w:hAnsi="Arial" w:cs="Arial"/>
          <w:b/>
          <w:i/>
          <w:sz w:val="22"/>
        </w:rPr>
        <w:t>Mission Statement</w:t>
      </w:r>
    </w:p>
    <w:p w:rsidR="00F8028C" w:rsidRPr="00210490" w:rsidRDefault="00F8028C" w:rsidP="00FB3305">
      <w:pPr>
        <w:ind w:left="720" w:right="720"/>
        <w:rPr>
          <w:rFonts w:ascii="Arial" w:hAnsi="Arial" w:cs="Arial"/>
          <w:i/>
          <w:sz w:val="22"/>
        </w:rPr>
      </w:pPr>
      <w:r w:rsidRPr="00210490">
        <w:rPr>
          <w:rFonts w:ascii="Arial" w:hAnsi="Arial" w:cs="Arial"/>
          <w:i/>
          <w:sz w:val="22"/>
        </w:rPr>
        <w:t>To meet the changing needs of society by supplying knowledge and education through a strong undergraduate curriculum augmented by research, graduate education</w:t>
      </w:r>
      <w:r w:rsidR="00F50170" w:rsidRPr="00210490">
        <w:rPr>
          <w:rFonts w:ascii="Arial" w:hAnsi="Arial" w:cs="Arial"/>
          <w:i/>
          <w:sz w:val="22"/>
        </w:rPr>
        <w:t>,</w:t>
      </w:r>
      <w:r w:rsidRPr="00210490">
        <w:rPr>
          <w:rFonts w:ascii="Arial" w:hAnsi="Arial" w:cs="Arial"/>
          <w:i/>
          <w:sz w:val="22"/>
        </w:rPr>
        <w:t xml:space="preserve"> and service.</w:t>
      </w:r>
    </w:p>
    <w:p w:rsidR="00F8028C" w:rsidRPr="00210490" w:rsidRDefault="00F8028C" w:rsidP="00FB3305">
      <w:pPr>
        <w:ind w:left="720" w:right="720"/>
        <w:rPr>
          <w:rFonts w:ascii="Arial" w:hAnsi="Arial" w:cs="Arial"/>
          <w:i/>
          <w:sz w:val="22"/>
        </w:rPr>
      </w:pPr>
      <w:r w:rsidRPr="00210490">
        <w:rPr>
          <w:rFonts w:ascii="Arial" w:hAnsi="Arial" w:cs="Arial"/>
          <w:i/>
          <w:sz w:val="22"/>
        </w:rPr>
        <w:t> </w:t>
      </w:r>
    </w:p>
    <w:p w:rsidR="00F8028C" w:rsidRPr="00210490" w:rsidRDefault="00F8028C" w:rsidP="00FB3305">
      <w:pPr>
        <w:ind w:left="720" w:right="720"/>
        <w:rPr>
          <w:rFonts w:ascii="Arial" w:hAnsi="Arial" w:cs="Arial"/>
          <w:b/>
          <w:i/>
          <w:sz w:val="22"/>
        </w:rPr>
      </w:pPr>
      <w:r w:rsidRPr="00210490">
        <w:rPr>
          <w:rFonts w:ascii="Arial" w:hAnsi="Arial" w:cs="Arial"/>
          <w:b/>
          <w:i/>
          <w:sz w:val="22"/>
        </w:rPr>
        <w:t>Vision Statement</w:t>
      </w:r>
    </w:p>
    <w:p w:rsidR="00F8028C" w:rsidRPr="00210490" w:rsidRDefault="00F8028C" w:rsidP="00FB3305">
      <w:pPr>
        <w:ind w:left="720" w:right="720"/>
        <w:rPr>
          <w:rFonts w:ascii="Arial" w:hAnsi="Arial" w:cs="Arial"/>
          <w:i/>
          <w:sz w:val="22"/>
        </w:rPr>
      </w:pPr>
      <w:r w:rsidRPr="00210490">
        <w:rPr>
          <w:rFonts w:ascii="Arial" w:hAnsi="Arial" w:cs="Arial"/>
          <w:i/>
          <w:sz w:val="22"/>
        </w:rPr>
        <w:t>To be a leader for undergraduate and graduate education and research in the Pacific Northwest in engineering, science, energy, health, information sciences</w:t>
      </w:r>
      <w:r w:rsidR="00F50170" w:rsidRPr="00210490">
        <w:rPr>
          <w:rFonts w:ascii="Arial" w:hAnsi="Arial" w:cs="Arial"/>
          <w:i/>
          <w:sz w:val="22"/>
        </w:rPr>
        <w:t>,</w:t>
      </w:r>
      <w:r w:rsidRPr="00210490">
        <w:rPr>
          <w:rFonts w:ascii="Arial" w:hAnsi="Arial" w:cs="Arial"/>
          <w:i/>
          <w:sz w:val="22"/>
        </w:rPr>
        <w:t xml:space="preserve"> and technology.</w:t>
      </w:r>
    </w:p>
    <w:p w:rsidR="00F8028C" w:rsidRPr="00210490" w:rsidRDefault="00F8028C" w:rsidP="00FB3305">
      <w:pPr>
        <w:ind w:left="720" w:right="720"/>
        <w:rPr>
          <w:rFonts w:ascii="Arial" w:hAnsi="Arial" w:cs="Arial"/>
          <w:i/>
          <w:sz w:val="22"/>
        </w:rPr>
      </w:pPr>
      <w:r w:rsidRPr="00210490">
        <w:rPr>
          <w:rFonts w:ascii="Arial" w:hAnsi="Arial" w:cs="Arial"/>
          <w:i/>
          <w:sz w:val="22"/>
        </w:rPr>
        <w:lastRenderedPageBreak/>
        <w:t> </w:t>
      </w:r>
    </w:p>
    <w:p w:rsidR="0010091B" w:rsidRPr="00210490" w:rsidRDefault="00F8028C" w:rsidP="0010091B">
      <w:pPr>
        <w:ind w:left="720" w:right="720"/>
        <w:rPr>
          <w:rFonts w:ascii="Arial" w:hAnsi="Arial" w:cs="Arial"/>
          <w:b/>
          <w:i/>
          <w:sz w:val="22"/>
        </w:rPr>
      </w:pPr>
      <w:r w:rsidRPr="00210490">
        <w:rPr>
          <w:rFonts w:ascii="Arial" w:hAnsi="Arial" w:cs="Arial"/>
          <w:b/>
          <w:i/>
          <w:sz w:val="22"/>
        </w:rPr>
        <w:t>Guiding Principles</w:t>
      </w:r>
    </w:p>
    <w:p w:rsidR="0010091B" w:rsidRPr="00210490" w:rsidRDefault="00F8028C" w:rsidP="0010091B">
      <w:pPr>
        <w:pStyle w:val="ListParagraph"/>
        <w:numPr>
          <w:ilvl w:val="0"/>
          <w:numId w:val="12"/>
        </w:numPr>
        <w:ind w:right="720"/>
        <w:rPr>
          <w:rFonts w:ascii="Arial" w:hAnsi="Arial" w:cs="Arial"/>
          <w:i/>
          <w:sz w:val="22"/>
        </w:rPr>
      </w:pPr>
      <w:r w:rsidRPr="00210490">
        <w:rPr>
          <w:rFonts w:ascii="Arial" w:hAnsi="Arial" w:cs="Arial"/>
          <w:i/>
          <w:sz w:val="22"/>
        </w:rPr>
        <w:t xml:space="preserve">To honor our heritage as a premier engineering </w:t>
      </w:r>
      <w:r w:rsidR="0010091B" w:rsidRPr="00210490">
        <w:rPr>
          <w:rFonts w:ascii="Arial" w:hAnsi="Arial" w:cs="Arial"/>
          <w:i/>
          <w:sz w:val="22"/>
        </w:rPr>
        <w:t>institution.</w:t>
      </w:r>
    </w:p>
    <w:p w:rsidR="0010091B" w:rsidRPr="00210490" w:rsidRDefault="00F8028C" w:rsidP="0010091B">
      <w:pPr>
        <w:pStyle w:val="ListParagraph"/>
        <w:numPr>
          <w:ilvl w:val="0"/>
          <w:numId w:val="12"/>
        </w:numPr>
        <w:ind w:right="720"/>
        <w:rPr>
          <w:rFonts w:ascii="Arial" w:hAnsi="Arial" w:cs="Arial"/>
          <w:i/>
          <w:sz w:val="22"/>
        </w:rPr>
      </w:pPr>
      <w:r w:rsidRPr="00210490">
        <w:rPr>
          <w:rFonts w:ascii="Arial" w:hAnsi="Arial" w:cs="Arial"/>
          <w:i/>
          <w:sz w:val="22"/>
        </w:rPr>
        <w:t>To attract and educate motivated and capable students.</w:t>
      </w:r>
    </w:p>
    <w:p w:rsidR="0010091B" w:rsidRPr="00210490" w:rsidRDefault="00F8028C" w:rsidP="0010091B">
      <w:pPr>
        <w:pStyle w:val="ListParagraph"/>
        <w:numPr>
          <w:ilvl w:val="0"/>
          <w:numId w:val="12"/>
        </w:numPr>
        <w:ind w:right="720"/>
        <w:rPr>
          <w:rFonts w:ascii="Arial" w:hAnsi="Arial" w:cs="Arial"/>
          <w:i/>
          <w:sz w:val="22"/>
        </w:rPr>
      </w:pPr>
      <w:r w:rsidRPr="00210490">
        <w:rPr>
          <w:rFonts w:ascii="Arial" w:hAnsi="Arial" w:cs="Arial"/>
          <w:i/>
          <w:sz w:val="22"/>
        </w:rPr>
        <w:t>To provide a quality education that blends theory with practice.</w:t>
      </w:r>
    </w:p>
    <w:p w:rsidR="0010091B" w:rsidRPr="00210490" w:rsidRDefault="00F8028C" w:rsidP="0010091B">
      <w:pPr>
        <w:pStyle w:val="ListParagraph"/>
        <w:numPr>
          <w:ilvl w:val="0"/>
          <w:numId w:val="12"/>
        </w:numPr>
        <w:ind w:right="720"/>
        <w:rPr>
          <w:rFonts w:ascii="Arial" w:hAnsi="Arial" w:cs="Arial"/>
          <w:i/>
          <w:sz w:val="22"/>
        </w:rPr>
      </w:pPr>
      <w:r w:rsidRPr="00210490">
        <w:rPr>
          <w:rFonts w:ascii="Arial" w:hAnsi="Arial" w:cs="Arial"/>
          <w:i/>
          <w:sz w:val="22"/>
        </w:rPr>
        <w:t>To recruit, encourage, and enable faculty to develop regional and national reputations in teaching and research.</w:t>
      </w:r>
    </w:p>
    <w:p w:rsidR="00F8028C" w:rsidRPr="00210490" w:rsidRDefault="00F8028C" w:rsidP="0010091B">
      <w:pPr>
        <w:pStyle w:val="ListParagraph"/>
        <w:numPr>
          <w:ilvl w:val="0"/>
          <w:numId w:val="12"/>
        </w:numPr>
        <w:ind w:right="720"/>
        <w:rPr>
          <w:rFonts w:ascii="Arial" w:hAnsi="Arial" w:cs="Arial"/>
          <w:i/>
          <w:sz w:val="22"/>
        </w:rPr>
      </w:pPr>
      <w:r w:rsidRPr="00210490">
        <w:rPr>
          <w:rFonts w:ascii="Arial" w:hAnsi="Arial" w:cs="Arial"/>
          <w:i/>
          <w:sz w:val="22"/>
        </w:rPr>
        <w:t xml:space="preserve">To collaborate with others to serve the needs of the community, the State of Montana, and the </w:t>
      </w:r>
      <w:r w:rsidR="00002E7E" w:rsidRPr="00210490">
        <w:rPr>
          <w:rFonts w:ascii="Arial" w:hAnsi="Arial" w:cs="Arial"/>
          <w:i/>
          <w:sz w:val="22"/>
        </w:rPr>
        <w:t>n</w:t>
      </w:r>
      <w:r w:rsidRPr="00210490">
        <w:rPr>
          <w:rFonts w:ascii="Arial" w:hAnsi="Arial" w:cs="Arial"/>
          <w:i/>
          <w:sz w:val="22"/>
        </w:rPr>
        <w:t>ation.</w:t>
      </w:r>
    </w:p>
    <w:p w:rsidR="00F8028C" w:rsidRPr="00210490" w:rsidRDefault="00F8028C" w:rsidP="0001402B">
      <w:pPr>
        <w:rPr>
          <w:rFonts w:ascii="Arial" w:hAnsi="Arial" w:cs="Arial"/>
          <w:sz w:val="22"/>
        </w:rPr>
      </w:pPr>
      <w:r w:rsidRPr="00210490">
        <w:rPr>
          <w:rFonts w:ascii="Arial" w:hAnsi="Arial" w:cs="Arial"/>
          <w:sz w:val="22"/>
        </w:rPr>
        <w:t xml:space="preserve"> </w:t>
      </w:r>
    </w:p>
    <w:p w:rsidR="00F8028C" w:rsidRPr="00210490" w:rsidRDefault="00A86FC6" w:rsidP="007B434B">
      <w:pPr>
        <w:rPr>
          <w:rFonts w:ascii="Arial" w:hAnsi="Arial" w:cs="Arial"/>
          <w:sz w:val="22"/>
        </w:rPr>
      </w:pPr>
      <w:r w:rsidRPr="00210490">
        <w:rPr>
          <w:rFonts w:ascii="Arial" w:hAnsi="Arial" w:cs="Arial"/>
          <w:sz w:val="22"/>
        </w:rPr>
        <w:t>The re</w:t>
      </w:r>
      <w:r w:rsidR="00DD2E8E" w:rsidRPr="00210490">
        <w:rPr>
          <w:rFonts w:ascii="Arial" w:hAnsi="Arial" w:cs="Arial"/>
          <w:sz w:val="22"/>
        </w:rPr>
        <w:t>written</w:t>
      </w:r>
      <w:r w:rsidRPr="00210490">
        <w:rPr>
          <w:rFonts w:ascii="Arial" w:hAnsi="Arial" w:cs="Arial"/>
          <w:sz w:val="22"/>
        </w:rPr>
        <w:t xml:space="preserve"> statements were developed in a</w:t>
      </w:r>
      <w:r w:rsidR="007B434B" w:rsidRPr="00210490">
        <w:rPr>
          <w:rFonts w:ascii="Arial" w:hAnsi="Arial" w:cs="Arial"/>
          <w:sz w:val="22"/>
        </w:rPr>
        <w:t xml:space="preserve"> </w:t>
      </w:r>
      <w:hyperlink r:id="rId14" w:history="1">
        <w:r w:rsidR="007B434B" w:rsidRPr="00D71A23">
          <w:rPr>
            <w:rStyle w:val="Hyperlink"/>
            <w:rFonts w:ascii="Arial" w:hAnsi="Arial" w:cs="Arial"/>
            <w:color w:val="0000FF"/>
            <w:sz w:val="22"/>
          </w:rPr>
          <w:t>collaborative process involving administrators, faculty</w:t>
        </w:r>
        <w:r w:rsidR="000B3874">
          <w:rPr>
            <w:rStyle w:val="Hyperlink"/>
            <w:rFonts w:ascii="Arial" w:hAnsi="Arial" w:cs="Arial"/>
            <w:color w:val="0000FF"/>
            <w:sz w:val="22"/>
          </w:rPr>
          <w:t>, students,</w:t>
        </w:r>
        <w:r w:rsidR="007B434B" w:rsidRPr="00D71A23">
          <w:rPr>
            <w:rStyle w:val="Hyperlink"/>
            <w:rFonts w:ascii="Arial" w:hAnsi="Arial" w:cs="Arial"/>
            <w:color w:val="0000FF"/>
            <w:sz w:val="22"/>
          </w:rPr>
          <w:t xml:space="preserve"> and staff</w:t>
        </w:r>
      </w:hyperlink>
      <w:r w:rsidR="0010091B" w:rsidRPr="00210490">
        <w:rPr>
          <w:rFonts w:ascii="Arial" w:hAnsi="Arial" w:cs="Arial"/>
          <w:sz w:val="22"/>
        </w:rPr>
        <w:t xml:space="preserve"> </w:t>
      </w:r>
      <w:r w:rsidRPr="00210490">
        <w:rPr>
          <w:rFonts w:ascii="Arial" w:hAnsi="Arial" w:cs="Arial"/>
          <w:sz w:val="22"/>
        </w:rPr>
        <w:t xml:space="preserve">and were </w:t>
      </w:r>
      <w:hyperlink r:id="rId15" w:history="1">
        <w:r w:rsidR="00DD2E8E" w:rsidRPr="00D71A23">
          <w:rPr>
            <w:rStyle w:val="Hyperlink"/>
            <w:rFonts w:ascii="Arial" w:hAnsi="Arial" w:cs="Arial"/>
            <w:color w:val="0000FF"/>
            <w:sz w:val="22"/>
          </w:rPr>
          <w:t>approved by the Board of Regents</w:t>
        </w:r>
      </w:hyperlink>
      <w:r w:rsidRPr="00210490">
        <w:rPr>
          <w:rFonts w:ascii="Arial" w:hAnsi="Arial" w:cs="Arial"/>
          <w:sz w:val="22"/>
        </w:rPr>
        <w:t xml:space="preserve"> </w:t>
      </w:r>
      <w:r w:rsidR="00944FED" w:rsidRPr="00210490">
        <w:rPr>
          <w:rFonts w:ascii="Arial" w:hAnsi="Arial" w:cs="Arial"/>
          <w:sz w:val="22"/>
        </w:rPr>
        <w:t>on September 22, 2005</w:t>
      </w:r>
      <w:r w:rsidRPr="00210490">
        <w:rPr>
          <w:rFonts w:ascii="Arial" w:hAnsi="Arial" w:cs="Arial"/>
          <w:sz w:val="22"/>
        </w:rPr>
        <w:t xml:space="preserve">. </w:t>
      </w:r>
    </w:p>
    <w:p w:rsidR="00A86FC6" w:rsidRPr="00210490" w:rsidRDefault="00A86FC6" w:rsidP="007B434B">
      <w:pPr>
        <w:rPr>
          <w:rFonts w:ascii="Arial" w:hAnsi="Arial" w:cs="Arial"/>
          <w:sz w:val="22"/>
        </w:rPr>
      </w:pPr>
    </w:p>
    <w:p w:rsidR="00A86FC6" w:rsidRPr="00210490" w:rsidRDefault="00A86FC6" w:rsidP="0001402B">
      <w:pPr>
        <w:rPr>
          <w:rFonts w:ascii="Arial" w:hAnsi="Arial" w:cs="Arial"/>
          <w:sz w:val="22"/>
        </w:rPr>
      </w:pPr>
      <w:r w:rsidRPr="00210490">
        <w:rPr>
          <w:rFonts w:ascii="Arial" w:hAnsi="Arial" w:cs="Arial"/>
          <w:sz w:val="22"/>
        </w:rPr>
        <w:t>As part of the</w:t>
      </w:r>
      <w:r w:rsidR="009C6878">
        <w:rPr>
          <w:rFonts w:ascii="Arial" w:hAnsi="Arial" w:cs="Arial"/>
          <w:sz w:val="22"/>
        </w:rPr>
        <w:t xml:space="preserve"> </w:t>
      </w:r>
      <w:r w:rsidRPr="00210490">
        <w:rPr>
          <w:rFonts w:ascii="Arial" w:hAnsi="Arial" w:cs="Arial"/>
          <w:sz w:val="22"/>
        </w:rPr>
        <w:t>Montana University System, Montana Tech’s mission and vision is heavily influenced by the mission and vision statements articulated by the Board of Regents for the Montana University System.</w:t>
      </w:r>
      <w:r w:rsidR="005F0E5D" w:rsidRPr="00210490">
        <w:rPr>
          <w:rFonts w:ascii="Arial" w:hAnsi="Arial" w:cs="Arial"/>
          <w:sz w:val="22"/>
        </w:rPr>
        <w:t xml:space="preserve">  On October 19, 2001, the Board of Regents adopted the following </w:t>
      </w:r>
      <w:hyperlink r:id="rId16" w:history="1">
        <w:r w:rsidR="005F0E5D" w:rsidRPr="00D71A23">
          <w:rPr>
            <w:rStyle w:val="Hyperlink"/>
            <w:rFonts w:ascii="Arial" w:hAnsi="Arial" w:cs="Arial"/>
            <w:color w:val="0000FF"/>
            <w:sz w:val="22"/>
          </w:rPr>
          <w:t>Strategic Plan:  Mission, Vision, Goals, and Objectives of the Montana University System</w:t>
        </w:r>
      </w:hyperlink>
      <w:r w:rsidR="00E045D1">
        <w:rPr>
          <w:sz w:val="22"/>
        </w:rPr>
        <w:t xml:space="preserve"> </w:t>
      </w:r>
      <w:r w:rsidR="002A3840">
        <w:rPr>
          <w:rFonts w:ascii="Arial" w:hAnsi="Arial" w:cs="Arial"/>
          <w:sz w:val="22"/>
        </w:rPr>
        <w:t>(Exhibit 1.A.IV</w:t>
      </w:r>
      <w:r w:rsidR="00E045D1">
        <w:rPr>
          <w:rFonts w:ascii="Arial" w:hAnsi="Arial" w:cs="Arial"/>
          <w:sz w:val="22"/>
        </w:rPr>
        <w:t>)</w:t>
      </w:r>
      <w:r w:rsidR="005F0E5D" w:rsidRPr="00210490">
        <w:rPr>
          <w:rFonts w:ascii="Arial" w:hAnsi="Arial" w:cs="Arial"/>
          <w:sz w:val="22"/>
        </w:rPr>
        <w:t>.</w:t>
      </w:r>
    </w:p>
    <w:p w:rsidR="00A86FC6" w:rsidRPr="00210490" w:rsidRDefault="00A86FC6" w:rsidP="0001402B">
      <w:pPr>
        <w:rPr>
          <w:rFonts w:ascii="Arial" w:hAnsi="Arial" w:cs="Arial"/>
          <w:sz w:val="22"/>
        </w:rPr>
      </w:pPr>
    </w:p>
    <w:p w:rsidR="005F0E5D" w:rsidRPr="00210490" w:rsidRDefault="005F0E5D" w:rsidP="005F0E5D">
      <w:pPr>
        <w:ind w:left="720" w:right="720"/>
        <w:jc w:val="center"/>
        <w:rPr>
          <w:rFonts w:ascii="Arial" w:hAnsi="Arial" w:cs="Arial"/>
          <w:i/>
          <w:sz w:val="22"/>
        </w:rPr>
      </w:pPr>
      <w:r w:rsidRPr="00210490">
        <w:rPr>
          <w:rFonts w:ascii="Arial" w:hAnsi="Arial" w:cs="Arial"/>
          <w:i/>
          <w:sz w:val="22"/>
        </w:rPr>
        <w:t>Strategic Plan</w:t>
      </w:r>
    </w:p>
    <w:p w:rsidR="005F0E5D" w:rsidRPr="00210490" w:rsidRDefault="005F0E5D" w:rsidP="005F0E5D">
      <w:pPr>
        <w:ind w:left="720" w:right="720"/>
        <w:jc w:val="center"/>
        <w:rPr>
          <w:rFonts w:ascii="Arial" w:hAnsi="Arial" w:cs="Arial"/>
          <w:i/>
          <w:sz w:val="22"/>
        </w:rPr>
      </w:pPr>
      <w:r w:rsidRPr="00210490">
        <w:rPr>
          <w:rFonts w:ascii="Arial" w:hAnsi="Arial" w:cs="Arial"/>
          <w:i/>
          <w:sz w:val="22"/>
        </w:rPr>
        <w:t>Mission, Vision, Goals</w:t>
      </w:r>
      <w:r w:rsidR="003C2BE5" w:rsidRPr="00210490">
        <w:rPr>
          <w:rFonts w:ascii="Arial" w:hAnsi="Arial" w:cs="Arial"/>
          <w:i/>
          <w:sz w:val="22"/>
        </w:rPr>
        <w:t>,</w:t>
      </w:r>
      <w:r w:rsidRPr="00210490">
        <w:rPr>
          <w:rFonts w:ascii="Arial" w:hAnsi="Arial" w:cs="Arial"/>
          <w:i/>
          <w:sz w:val="22"/>
        </w:rPr>
        <w:t xml:space="preserve"> and Objectives of the</w:t>
      </w:r>
    </w:p>
    <w:p w:rsidR="005F0E5D" w:rsidRPr="00210490" w:rsidRDefault="005F0E5D" w:rsidP="005F0E5D">
      <w:pPr>
        <w:ind w:left="720" w:right="720"/>
        <w:jc w:val="center"/>
        <w:rPr>
          <w:rFonts w:ascii="Arial" w:hAnsi="Arial" w:cs="Arial"/>
          <w:i/>
          <w:sz w:val="22"/>
        </w:rPr>
      </w:pPr>
      <w:r w:rsidRPr="00210490">
        <w:rPr>
          <w:rFonts w:ascii="Arial" w:hAnsi="Arial" w:cs="Arial"/>
          <w:i/>
          <w:sz w:val="22"/>
        </w:rPr>
        <w:t>Montana University System</w:t>
      </w:r>
    </w:p>
    <w:p w:rsidR="005F0E5D" w:rsidRPr="00210490" w:rsidRDefault="005F0E5D" w:rsidP="005F0E5D">
      <w:pPr>
        <w:ind w:left="720" w:right="720"/>
        <w:rPr>
          <w:rFonts w:ascii="Arial" w:hAnsi="Arial" w:cs="Arial"/>
          <w:i/>
          <w:sz w:val="22"/>
        </w:rPr>
      </w:pPr>
      <w:r w:rsidRPr="00210490">
        <w:rPr>
          <w:rFonts w:ascii="Arial" w:hAnsi="Arial" w:cs="Arial"/>
          <w:i/>
          <w:sz w:val="22"/>
        </w:rPr>
        <w:t> </w:t>
      </w:r>
    </w:p>
    <w:p w:rsidR="005F0E5D" w:rsidRPr="00210490" w:rsidRDefault="005F0E5D" w:rsidP="005F0E5D">
      <w:pPr>
        <w:ind w:left="1620" w:right="720" w:hanging="900"/>
        <w:rPr>
          <w:rFonts w:ascii="Arial" w:hAnsi="Arial" w:cs="Arial"/>
          <w:i/>
          <w:sz w:val="22"/>
        </w:rPr>
      </w:pPr>
      <w:r w:rsidRPr="00210490">
        <w:rPr>
          <w:rFonts w:ascii="Arial" w:hAnsi="Arial" w:cs="Arial"/>
          <w:i/>
          <w:sz w:val="22"/>
        </w:rPr>
        <w:t>Mission:</w:t>
      </w:r>
      <w:r w:rsidRPr="00210490">
        <w:rPr>
          <w:rFonts w:ascii="Arial" w:hAnsi="Arial" w:cs="Arial"/>
          <w:i/>
          <w:sz w:val="22"/>
        </w:rPr>
        <w:tab/>
        <w:t xml:space="preserve">The </w:t>
      </w:r>
      <w:r w:rsidR="003C2BE5" w:rsidRPr="00210490">
        <w:rPr>
          <w:rFonts w:ascii="Arial" w:hAnsi="Arial" w:cs="Arial"/>
          <w:i/>
          <w:sz w:val="22"/>
        </w:rPr>
        <w:t>m</w:t>
      </w:r>
      <w:r w:rsidRPr="00210490">
        <w:rPr>
          <w:rFonts w:ascii="Arial" w:hAnsi="Arial" w:cs="Arial"/>
          <w:i/>
          <w:sz w:val="22"/>
        </w:rPr>
        <w:t xml:space="preserve">ission of the Montana University System is to serve students through the delivery of high quality, accessible postsecondary educational opportunities, while actively participating in the preservation and advancement of Montana’s economy and society.   </w:t>
      </w:r>
    </w:p>
    <w:p w:rsidR="005F0E5D" w:rsidRPr="00210490" w:rsidRDefault="005F0E5D" w:rsidP="005F0E5D">
      <w:pPr>
        <w:ind w:left="1620" w:right="720" w:hanging="900"/>
        <w:rPr>
          <w:rFonts w:ascii="Arial" w:hAnsi="Arial" w:cs="Arial"/>
          <w:i/>
          <w:sz w:val="22"/>
        </w:rPr>
      </w:pPr>
      <w:r w:rsidRPr="00210490">
        <w:rPr>
          <w:rFonts w:ascii="Arial" w:hAnsi="Arial" w:cs="Arial"/>
          <w:i/>
          <w:sz w:val="22"/>
        </w:rPr>
        <w:t> </w:t>
      </w:r>
    </w:p>
    <w:p w:rsidR="005F0E5D" w:rsidRPr="00210490" w:rsidRDefault="005F0E5D" w:rsidP="005F0E5D">
      <w:pPr>
        <w:ind w:left="1620" w:right="720" w:hanging="900"/>
        <w:rPr>
          <w:rFonts w:ascii="Arial" w:hAnsi="Arial" w:cs="Arial"/>
          <w:i/>
          <w:sz w:val="22"/>
        </w:rPr>
      </w:pPr>
      <w:r w:rsidRPr="00210490">
        <w:rPr>
          <w:rFonts w:ascii="Arial" w:hAnsi="Arial" w:cs="Arial"/>
          <w:i/>
          <w:sz w:val="22"/>
        </w:rPr>
        <w:t>Vision:</w:t>
      </w:r>
      <w:r w:rsidRPr="00210490">
        <w:rPr>
          <w:rFonts w:ascii="Arial" w:hAnsi="Arial" w:cs="Arial"/>
          <w:i/>
          <w:sz w:val="22"/>
        </w:rPr>
        <w:tab/>
        <w:t xml:space="preserve">We will prepare students for success by creating an environment of ideas and excellence that nurtures intellectual, social, economic, and cultural development.  We will hold academic quality to be the prime attribute of our institutions, allocating human, physical, and financial resources appropriate to our educational mission.  We will encourage scientific development and technology transfer, interactive information systems, economic development and lifelong learning.  We will protect academic freedom, practice collegiality, encourage diversity, foster economic prosperity, and be accountable, responsive, and accessible to the people of Montana.  </w:t>
      </w:r>
    </w:p>
    <w:p w:rsidR="005F0E5D" w:rsidRPr="00210490" w:rsidRDefault="005F0E5D" w:rsidP="005F0E5D">
      <w:pPr>
        <w:ind w:left="1620" w:right="720" w:hanging="900"/>
        <w:rPr>
          <w:rFonts w:ascii="Arial" w:hAnsi="Arial" w:cs="Arial"/>
          <w:i/>
          <w:sz w:val="22"/>
        </w:rPr>
      </w:pPr>
      <w:r w:rsidRPr="00210490">
        <w:rPr>
          <w:rFonts w:ascii="Arial" w:hAnsi="Arial" w:cs="Arial"/>
          <w:i/>
          <w:sz w:val="22"/>
        </w:rPr>
        <w:t> </w:t>
      </w:r>
    </w:p>
    <w:p w:rsidR="005F0E5D" w:rsidRPr="00210490" w:rsidRDefault="005F0E5D" w:rsidP="005F0E5D">
      <w:pPr>
        <w:ind w:left="1620" w:right="720" w:hanging="900"/>
        <w:rPr>
          <w:rFonts w:ascii="Arial" w:hAnsi="Arial" w:cs="Arial"/>
          <w:i/>
          <w:sz w:val="22"/>
        </w:rPr>
      </w:pPr>
      <w:r w:rsidRPr="00210490">
        <w:rPr>
          <w:rFonts w:ascii="Arial" w:hAnsi="Arial" w:cs="Arial"/>
          <w:i/>
          <w:sz w:val="22"/>
        </w:rPr>
        <w:t>Goals:</w:t>
      </w:r>
      <w:r w:rsidRPr="00210490">
        <w:rPr>
          <w:rFonts w:ascii="Arial" w:hAnsi="Arial" w:cs="Arial"/>
          <w:i/>
          <w:sz w:val="22"/>
        </w:rPr>
        <w:tab/>
        <w:t>The following five goals and subordinate objectives will guide the Montana University System in moving toward realization of its vision for the future of higher education in Montana.</w:t>
      </w:r>
    </w:p>
    <w:p w:rsidR="005F0E5D" w:rsidRPr="00210490" w:rsidRDefault="005F0E5D" w:rsidP="005F0E5D">
      <w:pPr>
        <w:ind w:left="720" w:right="720"/>
        <w:rPr>
          <w:rFonts w:ascii="Arial" w:hAnsi="Arial" w:cs="Arial"/>
          <w:sz w:val="22"/>
        </w:rPr>
      </w:pPr>
      <w:r w:rsidRPr="00210490">
        <w:rPr>
          <w:rFonts w:ascii="Arial" w:hAnsi="Arial" w:cs="Arial"/>
          <w:i/>
          <w:sz w:val="22"/>
        </w:rPr>
        <w:t> </w:t>
      </w:r>
    </w:p>
    <w:p w:rsidR="005F0E5D" w:rsidRPr="00210490" w:rsidRDefault="005F0E5D" w:rsidP="00FB3305">
      <w:pPr>
        <w:pStyle w:val="ListParagraph"/>
        <w:numPr>
          <w:ilvl w:val="0"/>
          <w:numId w:val="6"/>
        </w:numPr>
        <w:ind w:right="720"/>
        <w:rPr>
          <w:rFonts w:ascii="Arial" w:hAnsi="Arial" w:cs="Arial"/>
          <w:i/>
          <w:sz w:val="22"/>
        </w:rPr>
      </w:pPr>
      <w:r w:rsidRPr="00210490">
        <w:rPr>
          <w:rFonts w:ascii="Arial" w:hAnsi="Arial" w:cs="Arial"/>
          <w:i/>
          <w:sz w:val="22"/>
        </w:rPr>
        <w:t>To provide a stimulating, responsive, and effective environment for student learning, student living, and academic achievement.</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assure adequate campus policies to protect academic freedom and promote the free exchange of ideas while requiring pre- and post-tenure evaluation of  faculty performance and systematic program review that reflect the Regents’ priority on student learning.</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lastRenderedPageBreak/>
        <w:t>To offer academic programs and services focused around approved campus  missions and consistent with available resources.</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foster an environment that attracts and retains high quality faculty and staff.</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improve rates of student retention and degree completion across the Montana University System.</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develop, maintain at/near state-of-the-art condition Montana University System facilities, technology and infrastructure and to coordinate the use of capacities and resources across all MUS institutions.</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ensure student readiness for higher education and validate student competencies for graduation.</w:t>
      </w:r>
    </w:p>
    <w:p w:rsidR="005F0E5D" w:rsidRPr="00210490" w:rsidRDefault="005F0E5D" w:rsidP="00FB3305">
      <w:pPr>
        <w:ind w:left="720" w:right="720" w:firstLine="30"/>
        <w:rPr>
          <w:rFonts w:ascii="Arial" w:hAnsi="Arial" w:cs="Arial"/>
          <w:i/>
          <w:sz w:val="22"/>
        </w:rPr>
      </w:pPr>
    </w:p>
    <w:p w:rsidR="005F0E5D" w:rsidRPr="00210490" w:rsidRDefault="005F0E5D" w:rsidP="00FB3305">
      <w:pPr>
        <w:pStyle w:val="ListParagraph"/>
        <w:numPr>
          <w:ilvl w:val="0"/>
          <w:numId w:val="6"/>
        </w:numPr>
        <w:ind w:right="720"/>
        <w:rPr>
          <w:rFonts w:ascii="Arial" w:hAnsi="Arial" w:cs="Arial"/>
          <w:i/>
          <w:sz w:val="22"/>
        </w:rPr>
      </w:pPr>
      <w:r w:rsidRPr="00210490">
        <w:rPr>
          <w:rFonts w:ascii="Arial" w:hAnsi="Arial" w:cs="Arial"/>
          <w:i/>
          <w:sz w:val="22"/>
        </w:rPr>
        <w:t>To make a high quality, affordable higher education experience available to all qualified citizens who wish to further their education and training.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identify or seek creative funding alternatives that will expand public and private resources.</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make sure that every academically qualified individual has an opportunity to receive the benefits of higher education without financial or social barriers.</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expedite student progress towards degree objectives in order to reduce time to degree (and related costs) and maintain affordability for the widest range of students.</w:t>
      </w:r>
    </w:p>
    <w:p w:rsidR="005F0E5D" w:rsidRPr="00210490" w:rsidRDefault="005F0E5D" w:rsidP="00FB3305">
      <w:pPr>
        <w:ind w:left="720" w:right="720" w:firstLine="30"/>
        <w:rPr>
          <w:rFonts w:ascii="Arial" w:hAnsi="Arial" w:cs="Arial"/>
          <w:i/>
          <w:sz w:val="22"/>
        </w:rPr>
      </w:pPr>
    </w:p>
    <w:p w:rsidR="005F0E5D" w:rsidRPr="00210490" w:rsidRDefault="005F0E5D" w:rsidP="00FB3305">
      <w:pPr>
        <w:pStyle w:val="ListParagraph"/>
        <w:numPr>
          <w:ilvl w:val="0"/>
          <w:numId w:val="6"/>
        </w:numPr>
        <w:ind w:right="720"/>
        <w:rPr>
          <w:rFonts w:ascii="Arial" w:hAnsi="Arial" w:cs="Arial"/>
          <w:i/>
          <w:sz w:val="22"/>
        </w:rPr>
      </w:pPr>
      <w:r w:rsidRPr="00210490">
        <w:rPr>
          <w:rFonts w:ascii="Arial" w:hAnsi="Arial" w:cs="Arial"/>
          <w:i/>
          <w:sz w:val="22"/>
        </w:rPr>
        <w:t>To deliver higher education services in a manner that is efficient, coordinated, and highly accessible.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operate as a unified system of higher education and increase productivity through effective planning, assessment, collaboration and resource sharing.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increase student access to Montana University System programs through coordinated statewide delivery and expanded use of technology.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increase the coordination of academic resources to improve student progress toward degree.</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promote diversity with special attention to Montana’s Native American populations.</w:t>
      </w:r>
    </w:p>
    <w:p w:rsidR="005F0E5D" w:rsidRPr="00210490" w:rsidRDefault="005F0E5D" w:rsidP="00FB3305">
      <w:pPr>
        <w:ind w:left="1440" w:right="720" w:hanging="330"/>
        <w:rPr>
          <w:rFonts w:ascii="Arial" w:hAnsi="Arial" w:cs="Arial"/>
          <w:i/>
          <w:sz w:val="22"/>
        </w:rPr>
      </w:pPr>
    </w:p>
    <w:p w:rsidR="005F0E5D" w:rsidRPr="00210490" w:rsidRDefault="005F0E5D" w:rsidP="00FB3305">
      <w:pPr>
        <w:pStyle w:val="ListParagraph"/>
        <w:numPr>
          <w:ilvl w:val="0"/>
          <w:numId w:val="6"/>
        </w:numPr>
        <w:ind w:right="720"/>
        <w:rPr>
          <w:rFonts w:ascii="Arial" w:hAnsi="Arial" w:cs="Arial"/>
          <w:i/>
          <w:sz w:val="22"/>
        </w:rPr>
      </w:pPr>
      <w:r w:rsidRPr="00210490">
        <w:rPr>
          <w:rFonts w:ascii="Arial" w:hAnsi="Arial" w:cs="Arial"/>
          <w:i/>
          <w:kern w:val="36"/>
          <w:sz w:val="22"/>
        </w:rPr>
        <w:t>To be responsive to market, employment, and economic developme</w:t>
      </w:r>
      <w:r w:rsidR="00AE6DFF">
        <w:rPr>
          <w:rFonts w:ascii="Arial" w:hAnsi="Arial" w:cs="Arial"/>
          <w:i/>
          <w:kern w:val="36"/>
          <w:sz w:val="22"/>
        </w:rPr>
        <w:t>nt needs of the s</w:t>
      </w:r>
      <w:r w:rsidRPr="00210490">
        <w:rPr>
          <w:rFonts w:ascii="Arial" w:hAnsi="Arial" w:cs="Arial"/>
          <w:i/>
          <w:kern w:val="36"/>
          <w:sz w:val="22"/>
        </w:rPr>
        <w:t>tate and the nation.</w:t>
      </w:r>
      <w:r w:rsidRPr="00210490">
        <w:rPr>
          <w:rFonts w:ascii="Arial" w:hAnsi="Arial" w:cs="Arial"/>
          <w:i/>
          <w:sz w:val="22"/>
        </w:rPr>
        <w:t>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offer programs and services consistent with the changing market and employment needs of the state and nation.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encourage basic research and technology transfer to contribute to the economic development of the State of Montana.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promote the full spectrum of higher education needs and opportunities in 2-year, 4-year, graduate and professional education.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make the Montana University System more accessible and responsive to businesses, government</w:t>
      </w:r>
      <w:r w:rsidR="00FB3305" w:rsidRPr="00210490">
        <w:rPr>
          <w:rFonts w:ascii="Arial" w:hAnsi="Arial" w:cs="Arial"/>
          <w:i/>
          <w:sz w:val="22"/>
        </w:rPr>
        <w:t>,</w:t>
      </w:r>
      <w:r w:rsidRPr="00210490">
        <w:rPr>
          <w:rFonts w:ascii="Arial" w:hAnsi="Arial" w:cs="Arial"/>
          <w:i/>
          <w:sz w:val="22"/>
        </w:rPr>
        <w:t xml:space="preserve"> and other constituents. </w:t>
      </w:r>
    </w:p>
    <w:p w:rsidR="009C6878" w:rsidRDefault="009C6878" w:rsidP="009C6878">
      <w:pPr>
        <w:pStyle w:val="ListParagraph"/>
        <w:ind w:left="1080" w:right="720"/>
        <w:rPr>
          <w:rFonts w:ascii="Arial" w:hAnsi="Arial" w:cs="Arial"/>
          <w:i/>
          <w:sz w:val="22"/>
        </w:rPr>
      </w:pPr>
    </w:p>
    <w:p w:rsidR="005F0E5D" w:rsidRPr="00210490" w:rsidRDefault="005F0E5D" w:rsidP="00FB3305">
      <w:pPr>
        <w:pStyle w:val="ListParagraph"/>
        <w:numPr>
          <w:ilvl w:val="0"/>
          <w:numId w:val="6"/>
        </w:numPr>
        <w:ind w:right="720"/>
        <w:rPr>
          <w:rFonts w:ascii="Arial" w:hAnsi="Arial" w:cs="Arial"/>
          <w:i/>
          <w:sz w:val="22"/>
        </w:rPr>
      </w:pPr>
      <w:r w:rsidRPr="00210490">
        <w:rPr>
          <w:rFonts w:ascii="Arial" w:hAnsi="Arial" w:cs="Arial"/>
          <w:i/>
          <w:sz w:val="22"/>
        </w:rPr>
        <w:t xml:space="preserve">To improve the support for </w:t>
      </w:r>
      <w:r w:rsidR="006310F4" w:rsidRPr="00210490">
        <w:rPr>
          <w:rFonts w:ascii="Arial" w:hAnsi="Arial" w:cs="Arial"/>
          <w:i/>
          <w:sz w:val="22"/>
        </w:rPr>
        <w:t xml:space="preserve">and </w:t>
      </w:r>
      <w:r w:rsidRPr="00210490">
        <w:rPr>
          <w:rFonts w:ascii="Arial" w:hAnsi="Arial" w:cs="Arial"/>
          <w:i/>
          <w:sz w:val="22"/>
        </w:rPr>
        <w:t>understanding of the Montana University System a</w:t>
      </w:r>
      <w:r w:rsidR="00AE6DFF">
        <w:rPr>
          <w:rFonts w:ascii="Arial" w:hAnsi="Arial" w:cs="Arial"/>
          <w:i/>
          <w:sz w:val="22"/>
        </w:rPr>
        <w:t>s a leading contributor to the s</w:t>
      </w:r>
      <w:r w:rsidRPr="00210490">
        <w:rPr>
          <w:rFonts w:ascii="Arial" w:hAnsi="Arial" w:cs="Arial"/>
          <w:i/>
          <w:sz w:val="22"/>
        </w:rPr>
        <w:t>tate’s economic success and social and political well-being</w:t>
      </w:r>
      <w:r w:rsidRPr="00210490">
        <w:rPr>
          <w:rFonts w:ascii="Arial" w:hAnsi="Arial" w:cs="Arial"/>
          <w:i/>
          <w:iCs/>
          <w:sz w:val="22"/>
        </w:rPr>
        <w:t>.</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improve and expand the communication and outreach of the Montana University System to constituents, communi</w:t>
      </w:r>
      <w:r w:rsidR="006310F4" w:rsidRPr="00210490">
        <w:rPr>
          <w:rFonts w:ascii="Arial" w:hAnsi="Arial" w:cs="Arial"/>
          <w:i/>
          <w:sz w:val="22"/>
        </w:rPr>
        <w:t>ties</w:t>
      </w:r>
      <w:r w:rsidRPr="00210490">
        <w:rPr>
          <w:rFonts w:ascii="Arial" w:hAnsi="Arial" w:cs="Arial"/>
          <w:i/>
          <w:sz w:val="22"/>
        </w:rPr>
        <w:t xml:space="preserve"> and policy makers.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lastRenderedPageBreak/>
        <w:t>To meet constituents’ expectations for accountability through responsible stewardship of resources.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expand community involvement, service and outreach initiatives at the campus level. </w:t>
      </w:r>
    </w:p>
    <w:p w:rsidR="005F0E5D" w:rsidRPr="00210490" w:rsidRDefault="005F0E5D" w:rsidP="00FB3305">
      <w:pPr>
        <w:pStyle w:val="ListParagraph"/>
        <w:numPr>
          <w:ilvl w:val="1"/>
          <w:numId w:val="6"/>
        </w:numPr>
        <w:ind w:left="1440" w:right="720"/>
        <w:rPr>
          <w:rFonts w:ascii="Arial" w:hAnsi="Arial" w:cs="Arial"/>
          <w:i/>
          <w:sz w:val="22"/>
        </w:rPr>
      </w:pPr>
      <w:r w:rsidRPr="00210490">
        <w:rPr>
          <w:rFonts w:ascii="Arial" w:hAnsi="Arial" w:cs="Arial"/>
          <w:i/>
          <w:sz w:val="22"/>
        </w:rPr>
        <w:t>To partner with state government, our congressional</w:t>
      </w:r>
      <w:r w:rsidR="009C6878">
        <w:rPr>
          <w:rFonts w:ascii="Arial" w:hAnsi="Arial" w:cs="Arial"/>
          <w:i/>
          <w:sz w:val="22"/>
        </w:rPr>
        <w:t xml:space="preserve"> delegation, K-12 education,</w:t>
      </w:r>
      <w:r w:rsidRPr="00210490">
        <w:rPr>
          <w:rFonts w:ascii="Arial" w:hAnsi="Arial" w:cs="Arial"/>
          <w:i/>
          <w:sz w:val="22"/>
        </w:rPr>
        <w:t xml:space="preserve"> tribal and local governments, labor and business leaders to preserve and improve the economy of Montana.</w:t>
      </w:r>
    </w:p>
    <w:p w:rsidR="005F0E5D" w:rsidRPr="00210490" w:rsidRDefault="005F0E5D" w:rsidP="0001402B">
      <w:pPr>
        <w:rPr>
          <w:rFonts w:ascii="Arial" w:hAnsi="Arial" w:cs="Arial"/>
          <w:sz w:val="22"/>
        </w:rPr>
      </w:pPr>
    </w:p>
    <w:p w:rsidR="00EE5C69" w:rsidRDefault="00B83294" w:rsidP="00B83294">
      <w:pPr>
        <w:rPr>
          <w:rFonts w:ascii="Arial" w:hAnsi="Arial" w:cs="Arial"/>
          <w:sz w:val="22"/>
        </w:rPr>
      </w:pPr>
      <w:r w:rsidRPr="00210490">
        <w:rPr>
          <w:rFonts w:ascii="Arial" w:hAnsi="Arial" w:cs="Arial"/>
          <w:sz w:val="22"/>
        </w:rPr>
        <w:t>In July 2006, the Montana Board of Regents adopted a comprehensive strategic plan intended to define goals and set the prioriti</w:t>
      </w:r>
      <w:r w:rsidR="00AE6DFF">
        <w:rPr>
          <w:rFonts w:ascii="Arial" w:hAnsi="Arial" w:cs="Arial"/>
          <w:sz w:val="22"/>
        </w:rPr>
        <w:t>es for higher education in the S</w:t>
      </w:r>
      <w:r w:rsidRPr="00210490">
        <w:rPr>
          <w:rFonts w:ascii="Arial" w:hAnsi="Arial" w:cs="Arial"/>
          <w:sz w:val="22"/>
        </w:rPr>
        <w:t xml:space="preserve">tate of Montana.  The </w:t>
      </w:r>
      <w:r w:rsidRPr="00EE5C69">
        <w:rPr>
          <w:rFonts w:ascii="Arial" w:hAnsi="Arial" w:cs="Arial"/>
          <w:sz w:val="22"/>
        </w:rPr>
        <w:t>plan</w:t>
      </w:r>
      <w:r w:rsidRPr="00210490">
        <w:rPr>
          <w:rFonts w:ascii="Arial" w:hAnsi="Arial" w:cs="Arial"/>
          <w:color w:val="0000FF"/>
          <w:sz w:val="22"/>
        </w:rPr>
        <w:t xml:space="preserve"> </w:t>
      </w:r>
      <w:r w:rsidRPr="00210490">
        <w:rPr>
          <w:rFonts w:ascii="Arial" w:hAnsi="Arial" w:cs="Arial"/>
          <w:sz w:val="22"/>
        </w:rPr>
        <w:t xml:space="preserve">was further revised in October 2008.  In August 2009, the Board of Regents launched a new effort </w:t>
      </w:r>
      <w:r w:rsidR="00A63168" w:rsidRPr="00210490">
        <w:rPr>
          <w:rFonts w:ascii="Arial" w:hAnsi="Arial" w:cs="Arial"/>
          <w:sz w:val="22"/>
        </w:rPr>
        <w:t>for the purpose of “</w:t>
      </w:r>
      <w:hyperlink r:id="rId17" w:history="1">
        <w:r w:rsidR="00A63168" w:rsidRPr="00D71A23">
          <w:rPr>
            <w:rStyle w:val="Hyperlink"/>
            <w:rFonts w:ascii="Arial" w:hAnsi="Arial" w:cs="Arial"/>
            <w:color w:val="0000FF"/>
            <w:sz w:val="22"/>
          </w:rPr>
          <w:t>reinventing and reforming the Montana University System</w:t>
        </w:r>
      </w:hyperlink>
      <w:r w:rsidR="00E045D1">
        <w:t>”</w:t>
      </w:r>
      <w:r w:rsidR="00E045D1">
        <w:rPr>
          <w:rFonts w:ascii="Arial" w:hAnsi="Arial" w:cs="Arial"/>
          <w:sz w:val="22"/>
        </w:rPr>
        <w:t>.</w:t>
      </w:r>
    </w:p>
    <w:p w:rsidR="00EE5C69" w:rsidRDefault="00EE5C69" w:rsidP="00B83294">
      <w:pPr>
        <w:rPr>
          <w:rFonts w:ascii="Arial" w:hAnsi="Arial" w:cs="Arial"/>
          <w:sz w:val="22"/>
        </w:rPr>
      </w:pPr>
    </w:p>
    <w:p w:rsidR="00B83294" w:rsidRPr="00E045D1" w:rsidRDefault="00EE5C69" w:rsidP="00B83294">
      <w:pPr>
        <w:rPr>
          <w:rFonts w:ascii="Arial" w:hAnsi="Arial" w:cs="Arial"/>
          <w:sz w:val="22"/>
        </w:rPr>
      </w:pPr>
      <w:r>
        <w:rPr>
          <w:rFonts w:ascii="Arial" w:hAnsi="Arial" w:cs="Arial"/>
          <w:sz w:val="22"/>
        </w:rPr>
        <w:t xml:space="preserve">As noted previously, the Montana Board of Regents is continually reviewing and modifying their strategic plan. The 2010 Montana Board of Regents Strategic Plan is located on the Regent’s homepage: </w:t>
      </w:r>
      <w:hyperlink r:id="rId18" w:history="1">
        <w:r w:rsidRPr="00EE5C69">
          <w:rPr>
            <w:rStyle w:val="Hyperlink"/>
            <w:rFonts w:ascii="Arial" w:hAnsi="Arial" w:cs="Arial"/>
            <w:sz w:val="22"/>
          </w:rPr>
          <w:t>http://www.mus.edu/data/data/strategicplan.asp</w:t>
        </w:r>
      </w:hyperlink>
      <w:r w:rsidR="00E045D1">
        <w:t xml:space="preserve"> </w:t>
      </w:r>
      <w:r w:rsidR="00E045D1">
        <w:rPr>
          <w:sz w:val="22"/>
        </w:rPr>
        <w:t>(</w:t>
      </w:r>
      <w:r w:rsidR="00E045D1">
        <w:rPr>
          <w:rFonts w:ascii="Arial" w:hAnsi="Arial" w:cs="Arial"/>
          <w:sz w:val="22"/>
        </w:rPr>
        <w:t>Exhibit</w:t>
      </w:r>
      <w:r w:rsidR="002A3840">
        <w:rPr>
          <w:rFonts w:ascii="Arial" w:hAnsi="Arial" w:cs="Arial"/>
          <w:sz w:val="22"/>
        </w:rPr>
        <w:t xml:space="preserve"> 1.A.V</w:t>
      </w:r>
      <w:r w:rsidR="00E045D1">
        <w:rPr>
          <w:rFonts w:ascii="Arial" w:hAnsi="Arial" w:cs="Arial"/>
          <w:sz w:val="22"/>
        </w:rPr>
        <w:t>).</w:t>
      </w:r>
    </w:p>
    <w:p w:rsidR="00FB3305" w:rsidRPr="00210490" w:rsidRDefault="00FB3305" w:rsidP="0001402B">
      <w:pPr>
        <w:rPr>
          <w:rFonts w:ascii="Arial" w:hAnsi="Arial" w:cs="Arial"/>
          <w:sz w:val="22"/>
        </w:rPr>
      </w:pPr>
    </w:p>
    <w:p w:rsidR="005F0E5D" w:rsidRDefault="00FB3305" w:rsidP="0001402B">
      <w:pPr>
        <w:rPr>
          <w:rFonts w:ascii="Arial" w:hAnsi="Arial" w:cs="Arial"/>
          <w:sz w:val="22"/>
        </w:rPr>
      </w:pPr>
      <w:r w:rsidRPr="00210490">
        <w:rPr>
          <w:rFonts w:ascii="Arial" w:hAnsi="Arial" w:cs="Arial"/>
          <w:sz w:val="22"/>
        </w:rPr>
        <w:t xml:space="preserve">The </w:t>
      </w:r>
      <w:hyperlink r:id="rId19" w:history="1">
        <w:r w:rsidR="00A63168" w:rsidRPr="00D71A23">
          <w:rPr>
            <w:rStyle w:val="Hyperlink"/>
            <w:rFonts w:ascii="Arial" w:hAnsi="Arial" w:cs="Arial"/>
            <w:color w:val="0000FF"/>
            <w:sz w:val="22"/>
          </w:rPr>
          <w:t>strategic plan of Montana Tech</w:t>
        </w:r>
      </w:hyperlink>
      <w:r w:rsidRPr="00210490">
        <w:rPr>
          <w:rFonts w:ascii="Arial" w:hAnsi="Arial" w:cs="Arial"/>
          <w:color w:val="0000FF"/>
          <w:sz w:val="22"/>
        </w:rPr>
        <w:t xml:space="preserve"> </w:t>
      </w:r>
      <w:r w:rsidR="00163A0B">
        <w:rPr>
          <w:rFonts w:ascii="Arial" w:hAnsi="Arial" w:cs="Arial"/>
          <w:sz w:val="22"/>
        </w:rPr>
        <w:t xml:space="preserve">(Exhibit 1.A.I) </w:t>
      </w:r>
      <w:r w:rsidR="00D71A23">
        <w:rPr>
          <w:rFonts w:ascii="Arial" w:hAnsi="Arial" w:cs="Arial"/>
          <w:sz w:val="22"/>
        </w:rPr>
        <w:t>c</w:t>
      </w:r>
      <w:r w:rsidRPr="00210490">
        <w:rPr>
          <w:rFonts w:ascii="Arial" w:hAnsi="Arial" w:cs="Arial"/>
          <w:sz w:val="22"/>
        </w:rPr>
        <w:t>an be found on its website.</w:t>
      </w:r>
      <w:r w:rsidR="00AE6DFF">
        <w:rPr>
          <w:rFonts w:ascii="Arial" w:hAnsi="Arial" w:cs="Arial"/>
          <w:sz w:val="22"/>
        </w:rPr>
        <w:t xml:space="preserve">  Montana Tech’s Strategic Planning C</w:t>
      </w:r>
      <w:r w:rsidR="00EE5C69">
        <w:rPr>
          <w:rFonts w:ascii="Arial" w:hAnsi="Arial" w:cs="Arial"/>
          <w:sz w:val="22"/>
        </w:rPr>
        <w:t>ommittee meets throughout the year to assess how the campus is performing relative to the six strategic initiatives</w:t>
      </w:r>
      <w:r w:rsidR="00AB2160">
        <w:rPr>
          <w:rFonts w:ascii="Arial" w:hAnsi="Arial" w:cs="Arial"/>
          <w:sz w:val="22"/>
        </w:rPr>
        <w:t xml:space="preserve"> (goals)</w:t>
      </w:r>
      <w:r w:rsidR="00EE5C69">
        <w:rPr>
          <w:rFonts w:ascii="Arial" w:hAnsi="Arial" w:cs="Arial"/>
          <w:sz w:val="22"/>
        </w:rPr>
        <w:t xml:space="preserve"> of the strategic plan:</w:t>
      </w:r>
    </w:p>
    <w:p w:rsidR="00EE5C69" w:rsidRDefault="00EE5C69" w:rsidP="0001402B">
      <w:pPr>
        <w:rPr>
          <w:rFonts w:ascii="Arial" w:hAnsi="Arial" w:cs="Arial"/>
          <w:sz w:val="22"/>
        </w:rPr>
      </w:pPr>
    </w:p>
    <w:p w:rsidR="00EE5C69" w:rsidRDefault="00EE5C69" w:rsidP="00EE5C69">
      <w:pPr>
        <w:pStyle w:val="ListParagraph"/>
        <w:numPr>
          <w:ilvl w:val="0"/>
          <w:numId w:val="13"/>
        </w:numPr>
        <w:rPr>
          <w:rFonts w:ascii="Arial" w:hAnsi="Arial" w:cs="Arial"/>
          <w:sz w:val="22"/>
        </w:rPr>
      </w:pPr>
      <w:r>
        <w:rPr>
          <w:rFonts w:ascii="Arial" w:hAnsi="Arial" w:cs="Arial"/>
          <w:sz w:val="22"/>
        </w:rPr>
        <w:t>Sustain and Enhance the Quality o</w:t>
      </w:r>
      <w:r w:rsidR="00AE6DFF">
        <w:rPr>
          <w:rFonts w:ascii="Arial" w:hAnsi="Arial" w:cs="Arial"/>
          <w:sz w:val="22"/>
        </w:rPr>
        <w:t>f a</w:t>
      </w:r>
      <w:r>
        <w:rPr>
          <w:rFonts w:ascii="Arial" w:hAnsi="Arial" w:cs="Arial"/>
          <w:sz w:val="22"/>
        </w:rPr>
        <w:t>ll Academic Programs</w:t>
      </w:r>
    </w:p>
    <w:p w:rsidR="00EE5C69" w:rsidRDefault="00EE5C69" w:rsidP="00EE5C69">
      <w:pPr>
        <w:pStyle w:val="ListParagraph"/>
        <w:numPr>
          <w:ilvl w:val="0"/>
          <w:numId w:val="13"/>
        </w:numPr>
        <w:rPr>
          <w:rFonts w:ascii="Arial" w:hAnsi="Arial" w:cs="Arial"/>
          <w:sz w:val="22"/>
        </w:rPr>
      </w:pPr>
      <w:r>
        <w:rPr>
          <w:rFonts w:ascii="Arial" w:hAnsi="Arial" w:cs="Arial"/>
          <w:sz w:val="22"/>
        </w:rPr>
        <w:t>Advance the Reputation for Quality and Value</w:t>
      </w:r>
    </w:p>
    <w:p w:rsidR="00EE5C69" w:rsidRDefault="00EE5C69" w:rsidP="00EE5C69">
      <w:pPr>
        <w:pStyle w:val="ListParagraph"/>
        <w:numPr>
          <w:ilvl w:val="0"/>
          <w:numId w:val="13"/>
        </w:numPr>
        <w:rPr>
          <w:rFonts w:ascii="Arial" w:hAnsi="Arial" w:cs="Arial"/>
          <w:sz w:val="22"/>
        </w:rPr>
      </w:pPr>
      <w:r>
        <w:rPr>
          <w:rFonts w:ascii="Arial" w:hAnsi="Arial" w:cs="Arial"/>
          <w:sz w:val="22"/>
        </w:rPr>
        <w:t>Enhance Research and Scholarly Activities</w:t>
      </w:r>
    </w:p>
    <w:p w:rsidR="00EE5C69" w:rsidRDefault="00EE5C69" w:rsidP="00EE5C69">
      <w:pPr>
        <w:pStyle w:val="ListParagraph"/>
        <w:numPr>
          <w:ilvl w:val="0"/>
          <w:numId w:val="13"/>
        </w:numPr>
        <w:rPr>
          <w:rFonts w:ascii="Arial" w:hAnsi="Arial" w:cs="Arial"/>
          <w:sz w:val="22"/>
        </w:rPr>
      </w:pPr>
      <w:r>
        <w:rPr>
          <w:rFonts w:ascii="Arial" w:hAnsi="Arial" w:cs="Arial"/>
          <w:sz w:val="22"/>
        </w:rPr>
        <w:t>Enhance Relationships with Business and Industry</w:t>
      </w:r>
    </w:p>
    <w:p w:rsidR="00EE5C69" w:rsidRDefault="00EE5C69" w:rsidP="00EE5C69">
      <w:pPr>
        <w:pStyle w:val="ListParagraph"/>
        <w:numPr>
          <w:ilvl w:val="0"/>
          <w:numId w:val="13"/>
        </w:numPr>
        <w:rPr>
          <w:rFonts w:ascii="Arial" w:hAnsi="Arial" w:cs="Arial"/>
          <w:sz w:val="22"/>
        </w:rPr>
      </w:pPr>
      <w:r>
        <w:rPr>
          <w:rFonts w:ascii="Arial" w:hAnsi="Arial" w:cs="Arial"/>
          <w:sz w:val="22"/>
        </w:rPr>
        <w:t>Enhance Educational Access and Opportunities</w:t>
      </w:r>
    </w:p>
    <w:p w:rsidR="00EE5C69" w:rsidRDefault="00EE5C69" w:rsidP="00EE5C69">
      <w:pPr>
        <w:pStyle w:val="ListParagraph"/>
        <w:numPr>
          <w:ilvl w:val="0"/>
          <w:numId w:val="13"/>
        </w:numPr>
        <w:rPr>
          <w:rFonts w:ascii="Arial" w:hAnsi="Arial" w:cs="Arial"/>
          <w:sz w:val="22"/>
        </w:rPr>
      </w:pPr>
      <w:r w:rsidRPr="00EE5C69">
        <w:rPr>
          <w:rFonts w:ascii="Arial" w:hAnsi="Arial" w:cs="Arial"/>
          <w:sz w:val="22"/>
        </w:rPr>
        <w:t>Increase Enrollment to 2,688 (FTE) by 2012</w:t>
      </w:r>
    </w:p>
    <w:p w:rsidR="00EE5C69" w:rsidRDefault="00EE5C69" w:rsidP="00AB2160">
      <w:pPr>
        <w:rPr>
          <w:rFonts w:ascii="Arial" w:hAnsi="Arial" w:cs="Arial"/>
          <w:sz w:val="22"/>
        </w:rPr>
      </w:pPr>
    </w:p>
    <w:p w:rsidR="00AB2160" w:rsidRPr="00EE5C69" w:rsidRDefault="00AB2160" w:rsidP="00AB2160">
      <w:pPr>
        <w:rPr>
          <w:rFonts w:ascii="Arial" w:hAnsi="Arial" w:cs="Arial"/>
          <w:sz w:val="22"/>
        </w:rPr>
      </w:pPr>
      <w:r>
        <w:rPr>
          <w:rFonts w:ascii="Arial" w:hAnsi="Arial" w:cs="Arial"/>
          <w:sz w:val="22"/>
        </w:rPr>
        <w:t>A steering committee is responsible for reviewing progress in each of the aforementioned six areas.</w:t>
      </w:r>
    </w:p>
    <w:p w:rsidR="00A86FC6" w:rsidRPr="00210490" w:rsidRDefault="00A86FC6" w:rsidP="0001402B">
      <w:pPr>
        <w:rPr>
          <w:rFonts w:ascii="Arial" w:hAnsi="Arial" w:cs="Arial"/>
          <w:sz w:val="22"/>
        </w:rPr>
      </w:pPr>
    </w:p>
    <w:p w:rsidR="00650EB7" w:rsidRPr="00E63E3F" w:rsidRDefault="00650EB7" w:rsidP="0001402B">
      <w:pPr>
        <w:tabs>
          <w:tab w:val="left" w:pos="540"/>
        </w:tabs>
        <w:rPr>
          <w:rFonts w:ascii="Arial" w:hAnsi="Arial" w:cs="Arial"/>
          <w:b/>
          <w:sz w:val="22"/>
        </w:rPr>
      </w:pPr>
      <w:r w:rsidRPr="00E63E3F">
        <w:rPr>
          <w:rFonts w:ascii="Arial" w:hAnsi="Arial" w:cs="Arial"/>
          <w:b/>
          <w:sz w:val="22"/>
        </w:rPr>
        <w:t>1.A.2</w:t>
      </w:r>
      <w:r w:rsidRPr="00E63E3F">
        <w:rPr>
          <w:rFonts w:ascii="Arial" w:hAnsi="Arial" w:cs="Arial"/>
          <w:b/>
          <w:sz w:val="22"/>
        </w:rPr>
        <w:tab/>
        <w:t>The mission, as adopted by the governing board, appears in appropriate institutional publications, including the catalog.</w:t>
      </w:r>
    </w:p>
    <w:p w:rsidR="00650EB7" w:rsidRPr="00210490" w:rsidRDefault="00650EB7" w:rsidP="0001402B">
      <w:pPr>
        <w:rPr>
          <w:rFonts w:ascii="Arial" w:hAnsi="Arial" w:cs="Arial"/>
          <w:sz w:val="22"/>
        </w:rPr>
      </w:pPr>
    </w:p>
    <w:p w:rsidR="00A86FC6" w:rsidRPr="00AB2160" w:rsidRDefault="006310F4" w:rsidP="0001402B">
      <w:pPr>
        <w:rPr>
          <w:rFonts w:ascii="Arial" w:hAnsi="Arial" w:cs="Arial"/>
          <w:i/>
          <w:sz w:val="22"/>
        </w:rPr>
      </w:pPr>
      <w:r w:rsidRPr="00210490">
        <w:rPr>
          <w:rFonts w:ascii="Arial" w:hAnsi="Arial" w:cs="Arial"/>
          <w:sz w:val="22"/>
        </w:rPr>
        <w:t xml:space="preserve">Both </w:t>
      </w:r>
      <w:r w:rsidR="00A86FC6" w:rsidRPr="00210490">
        <w:rPr>
          <w:rFonts w:ascii="Arial" w:hAnsi="Arial" w:cs="Arial"/>
          <w:sz w:val="22"/>
        </w:rPr>
        <w:t>Montana Tech’s mission and vision statements and the related statement of guiding principles</w:t>
      </w:r>
      <w:r w:rsidRPr="00210490">
        <w:rPr>
          <w:rFonts w:ascii="Arial" w:hAnsi="Arial" w:cs="Arial"/>
          <w:sz w:val="22"/>
        </w:rPr>
        <w:t xml:space="preserve"> </w:t>
      </w:r>
      <w:r w:rsidR="00A86FC6" w:rsidRPr="00210490">
        <w:rPr>
          <w:rFonts w:ascii="Arial" w:hAnsi="Arial" w:cs="Arial"/>
          <w:sz w:val="22"/>
        </w:rPr>
        <w:t>appear</w:t>
      </w:r>
      <w:r w:rsidR="00DD2E8E" w:rsidRPr="00210490">
        <w:rPr>
          <w:rFonts w:ascii="Arial" w:hAnsi="Arial" w:cs="Arial"/>
          <w:sz w:val="22"/>
        </w:rPr>
        <w:t xml:space="preserve"> on its </w:t>
      </w:r>
      <w:hyperlink r:id="rId20" w:history="1">
        <w:r w:rsidR="00DD2E8E" w:rsidRPr="00D71A23">
          <w:rPr>
            <w:rFonts w:ascii="Arial" w:hAnsi="Arial" w:cs="Arial"/>
            <w:color w:val="0000FF"/>
            <w:sz w:val="22"/>
            <w:u w:val="single"/>
          </w:rPr>
          <w:t>website</w:t>
        </w:r>
      </w:hyperlink>
      <w:r w:rsidR="00DD2E8E" w:rsidRPr="00210490">
        <w:rPr>
          <w:rFonts w:ascii="Arial" w:hAnsi="Arial" w:cs="Arial"/>
          <w:sz w:val="22"/>
        </w:rPr>
        <w:t xml:space="preserve">, in the </w:t>
      </w:r>
      <w:r w:rsidR="00CF2CDC">
        <w:rPr>
          <w:rFonts w:ascii="Arial" w:hAnsi="Arial" w:cs="Arial"/>
          <w:sz w:val="22"/>
        </w:rPr>
        <w:t>catalog (page iv</w:t>
      </w:r>
      <w:r w:rsidR="00DD2E8E" w:rsidRPr="00210490">
        <w:rPr>
          <w:rFonts w:ascii="Arial" w:hAnsi="Arial" w:cs="Arial"/>
          <w:sz w:val="22"/>
        </w:rPr>
        <w:t xml:space="preserve"> of the </w:t>
      </w:r>
      <w:hyperlink r:id="rId21" w:history="1">
        <w:r w:rsidR="00CF2CDC">
          <w:rPr>
            <w:rStyle w:val="Hyperlink"/>
            <w:rFonts w:ascii="Arial" w:hAnsi="Arial" w:cs="Arial"/>
            <w:color w:val="0000FF"/>
            <w:sz w:val="22"/>
          </w:rPr>
          <w:t>2009</w:t>
        </w:r>
        <w:r w:rsidR="00DD2E8E" w:rsidRPr="00D71A23">
          <w:rPr>
            <w:rStyle w:val="Hyperlink"/>
            <w:rFonts w:ascii="Arial" w:hAnsi="Arial" w:cs="Arial"/>
            <w:color w:val="0000FF"/>
            <w:sz w:val="22"/>
          </w:rPr>
          <w:t>-20</w:t>
        </w:r>
        <w:r w:rsidR="00CF2CDC">
          <w:rPr>
            <w:rStyle w:val="Hyperlink"/>
            <w:rFonts w:ascii="Arial" w:hAnsi="Arial" w:cs="Arial"/>
            <w:color w:val="0000FF"/>
            <w:sz w:val="22"/>
          </w:rPr>
          <w:t>10</w:t>
        </w:r>
        <w:r w:rsidR="00DD2E8E" w:rsidRPr="00D71A23">
          <w:rPr>
            <w:rStyle w:val="Hyperlink"/>
            <w:rFonts w:ascii="Arial" w:hAnsi="Arial" w:cs="Arial"/>
            <w:color w:val="0000FF"/>
            <w:sz w:val="22"/>
          </w:rPr>
          <w:t xml:space="preserve"> catalog</w:t>
        </w:r>
      </w:hyperlink>
      <w:r w:rsidR="00DD2E8E" w:rsidRPr="00210490">
        <w:rPr>
          <w:rFonts w:ascii="Arial" w:hAnsi="Arial" w:cs="Arial"/>
          <w:sz w:val="22"/>
        </w:rPr>
        <w:t xml:space="preserve">), and </w:t>
      </w:r>
      <w:r w:rsidRPr="00210490">
        <w:rPr>
          <w:rFonts w:ascii="Arial" w:hAnsi="Arial" w:cs="Arial"/>
          <w:sz w:val="22"/>
        </w:rPr>
        <w:t xml:space="preserve">in </w:t>
      </w:r>
      <w:r w:rsidR="00DD2E8E" w:rsidRPr="00210490">
        <w:rPr>
          <w:rFonts w:ascii="Arial" w:hAnsi="Arial" w:cs="Arial"/>
          <w:sz w:val="22"/>
        </w:rPr>
        <w:t>other appropr</w:t>
      </w:r>
      <w:r w:rsidR="00AB2160">
        <w:rPr>
          <w:rFonts w:ascii="Arial" w:hAnsi="Arial" w:cs="Arial"/>
          <w:sz w:val="22"/>
        </w:rPr>
        <w:t xml:space="preserve">iate institutional publications such as Tech’s </w:t>
      </w:r>
      <w:hyperlink r:id="rId22" w:history="1">
        <w:r w:rsidR="00AB2160" w:rsidRPr="00AB2160">
          <w:rPr>
            <w:rStyle w:val="Hyperlink"/>
            <w:rFonts w:ascii="Arial" w:hAnsi="Arial" w:cs="Arial"/>
            <w:sz w:val="22"/>
          </w:rPr>
          <w:t>Vision 2025 document</w:t>
        </w:r>
      </w:hyperlink>
      <w:r w:rsidR="00163A0B">
        <w:rPr>
          <w:sz w:val="22"/>
        </w:rPr>
        <w:t xml:space="preserve"> (</w:t>
      </w:r>
      <w:r w:rsidR="002A3840">
        <w:rPr>
          <w:rFonts w:ascii="Arial" w:hAnsi="Arial" w:cs="Arial"/>
          <w:sz w:val="22"/>
        </w:rPr>
        <w:t>Exhibit 1.A.VI</w:t>
      </w:r>
      <w:r w:rsidR="00163A0B">
        <w:rPr>
          <w:rFonts w:ascii="Arial" w:hAnsi="Arial" w:cs="Arial"/>
          <w:sz w:val="22"/>
        </w:rPr>
        <w:t>)</w:t>
      </w:r>
      <w:r w:rsidR="00AB2160">
        <w:rPr>
          <w:rFonts w:ascii="Arial" w:hAnsi="Arial" w:cs="Arial"/>
          <w:sz w:val="22"/>
        </w:rPr>
        <w:t>.</w:t>
      </w:r>
    </w:p>
    <w:p w:rsidR="00DD2E8E" w:rsidRPr="00210490" w:rsidRDefault="00DD2E8E" w:rsidP="0001402B">
      <w:pPr>
        <w:rPr>
          <w:rFonts w:ascii="Arial" w:hAnsi="Arial" w:cs="Arial"/>
          <w:sz w:val="22"/>
        </w:rPr>
      </w:pPr>
    </w:p>
    <w:p w:rsidR="00DD2E8E" w:rsidRPr="00210490" w:rsidRDefault="00DD2E8E" w:rsidP="0001402B">
      <w:pPr>
        <w:rPr>
          <w:rFonts w:ascii="Arial" w:hAnsi="Arial" w:cs="Arial"/>
          <w:sz w:val="22"/>
        </w:rPr>
      </w:pPr>
      <w:r w:rsidRPr="00210490">
        <w:rPr>
          <w:rFonts w:ascii="Arial" w:hAnsi="Arial" w:cs="Arial"/>
          <w:sz w:val="22"/>
        </w:rPr>
        <w:t xml:space="preserve">The mission and vision of the Montana University System as articulated by the Board of Regents can be found on its </w:t>
      </w:r>
      <w:hyperlink r:id="rId23" w:history="1">
        <w:r w:rsidR="00767DDE" w:rsidRPr="00D71A23">
          <w:rPr>
            <w:rStyle w:val="Hyperlink"/>
            <w:rFonts w:ascii="Arial" w:hAnsi="Arial" w:cs="Arial"/>
            <w:color w:val="0000FF"/>
            <w:sz w:val="22"/>
          </w:rPr>
          <w:t>website</w:t>
        </w:r>
      </w:hyperlink>
      <w:r w:rsidRPr="00210490">
        <w:rPr>
          <w:rFonts w:ascii="Arial" w:hAnsi="Arial" w:cs="Arial"/>
          <w:sz w:val="22"/>
        </w:rPr>
        <w:t>.</w:t>
      </w:r>
    </w:p>
    <w:p w:rsidR="00A86FC6" w:rsidRPr="00210490" w:rsidRDefault="00A86FC6" w:rsidP="0001402B">
      <w:pPr>
        <w:rPr>
          <w:rFonts w:ascii="Arial" w:hAnsi="Arial" w:cs="Arial"/>
          <w:sz w:val="22"/>
        </w:rPr>
      </w:pPr>
    </w:p>
    <w:p w:rsidR="00650EB7" w:rsidRPr="00E63E3F" w:rsidRDefault="00650EB7" w:rsidP="0001402B">
      <w:pPr>
        <w:tabs>
          <w:tab w:val="left" w:pos="540"/>
        </w:tabs>
        <w:rPr>
          <w:rFonts w:ascii="Arial" w:hAnsi="Arial" w:cs="Arial"/>
          <w:b/>
          <w:sz w:val="22"/>
        </w:rPr>
      </w:pPr>
      <w:r w:rsidRPr="00E63E3F">
        <w:rPr>
          <w:rFonts w:ascii="Arial" w:hAnsi="Arial" w:cs="Arial"/>
          <w:b/>
          <w:sz w:val="22"/>
        </w:rPr>
        <w:t>1.A.3</w:t>
      </w:r>
      <w:r w:rsidRPr="00E63E3F">
        <w:rPr>
          <w:rFonts w:ascii="Arial" w:hAnsi="Arial" w:cs="Arial"/>
          <w:b/>
          <w:sz w:val="22"/>
        </w:rPr>
        <w:tab/>
        <w:t>Progress in accomplishing the institution’s mission and goals is documented and made public.</w:t>
      </w:r>
    </w:p>
    <w:p w:rsidR="00650EB7" w:rsidRPr="00210490" w:rsidRDefault="00650EB7" w:rsidP="0001402B">
      <w:pPr>
        <w:rPr>
          <w:rFonts w:ascii="Arial" w:hAnsi="Arial" w:cs="Arial"/>
          <w:sz w:val="22"/>
        </w:rPr>
      </w:pPr>
    </w:p>
    <w:p w:rsidR="00FB3305" w:rsidRPr="00210490" w:rsidRDefault="00FB3305" w:rsidP="0001402B">
      <w:pPr>
        <w:rPr>
          <w:rFonts w:ascii="Arial" w:hAnsi="Arial" w:cs="Arial"/>
          <w:sz w:val="22"/>
        </w:rPr>
      </w:pPr>
      <w:r w:rsidRPr="00210490">
        <w:rPr>
          <w:rFonts w:ascii="Arial" w:hAnsi="Arial" w:cs="Arial"/>
          <w:sz w:val="22"/>
        </w:rPr>
        <w:t>The progress in accomplishing the institution’s mission and goals is re</w:t>
      </w:r>
      <w:r w:rsidR="00A63168" w:rsidRPr="00210490">
        <w:rPr>
          <w:rFonts w:ascii="Arial" w:hAnsi="Arial" w:cs="Arial"/>
          <w:sz w:val="22"/>
        </w:rPr>
        <w:t>p</w:t>
      </w:r>
      <w:r w:rsidRPr="00210490">
        <w:rPr>
          <w:rFonts w:ascii="Arial" w:hAnsi="Arial" w:cs="Arial"/>
          <w:sz w:val="22"/>
        </w:rPr>
        <w:t>o</w:t>
      </w:r>
      <w:r w:rsidR="00A63168" w:rsidRPr="00210490">
        <w:rPr>
          <w:rFonts w:ascii="Arial" w:hAnsi="Arial" w:cs="Arial"/>
          <w:sz w:val="22"/>
        </w:rPr>
        <w:t xml:space="preserve">rted to its constituencies in a variety of ways.  </w:t>
      </w:r>
      <w:r w:rsidR="00AB2160">
        <w:rPr>
          <w:rFonts w:ascii="Arial" w:hAnsi="Arial" w:cs="Arial"/>
          <w:sz w:val="22"/>
        </w:rPr>
        <w:t xml:space="preserve">The Chancellor employs </w:t>
      </w:r>
      <w:r w:rsidR="00B948A9">
        <w:rPr>
          <w:rFonts w:ascii="Arial" w:hAnsi="Arial" w:cs="Arial"/>
          <w:sz w:val="22"/>
        </w:rPr>
        <w:t>the</w:t>
      </w:r>
      <w:r w:rsidR="00AB2160">
        <w:rPr>
          <w:rFonts w:ascii="Arial" w:hAnsi="Arial" w:cs="Arial"/>
          <w:sz w:val="22"/>
        </w:rPr>
        <w:t xml:space="preserve"> Chancellor’s Cabinet as a means to disseminate updates</w:t>
      </w:r>
      <w:r w:rsidR="00B948A9">
        <w:rPr>
          <w:rFonts w:ascii="Arial" w:hAnsi="Arial" w:cs="Arial"/>
          <w:sz w:val="22"/>
        </w:rPr>
        <w:t xml:space="preserve"> and analysis of progress relative to the six goals of the strategic plan.  </w:t>
      </w:r>
      <w:r w:rsidR="00A63168" w:rsidRPr="00210490">
        <w:rPr>
          <w:rFonts w:ascii="Arial" w:hAnsi="Arial" w:cs="Arial"/>
          <w:sz w:val="22"/>
        </w:rPr>
        <w:t xml:space="preserve">Regular </w:t>
      </w:r>
      <w:r w:rsidR="00B948A9">
        <w:rPr>
          <w:rFonts w:ascii="Arial" w:hAnsi="Arial" w:cs="Arial"/>
          <w:sz w:val="22"/>
        </w:rPr>
        <w:t xml:space="preserve">campus </w:t>
      </w:r>
      <w:r w:rsidR="00A63168" w:rsidRPr="00210490">
        <w:rPr>
          <w:rFonts w:ascii="Arial" w:hAnsi="Arial" w:cs="Arial"/>
          <w:sz w:val="22"/>
        </w:rPr>
        <w:t xml:space="preserve">reports are made to each meeting of the Board of Regents.  Reports are also delivered at faculty meetings and in other campus venues, such as monthly reports provided to the Montana Tech Foundation Board of Directors.  Progress is also reported on the </w:t>
      </w:r>
      <w:r w:rsidR="00A63168" w:rsidRPr="00210490">
        <w:rPr>
          <w:rFonts w:ascii="Arial" w:hAnsi="Arial" w:cs="Arial"/>
          <w:sz w:val="22"/>
        </w:rPr>
        <w:lastRenderedPageBreak/>
        <w:t xml:space="preserve">Montana Tech </w:t>
      </w:r>
      <w:hyperlink r:id="rId24" w:history="1">
        <w:r w:rsidR="001C31F6" w:rsidRPr="00D71A23">
          <w:rPr>
            <w:rStyle w:val="Hyperlink"/>
            <w:rFonts w:ascii="Arial" w:hAnsi="Arial" w:cs="Arial"/>
            <w:color w:val="0000FF"/>
            <w:sz w:val="22"/>
          </w:rPr>
          <w:t>website</w:t>
        </w:r>
      </w:hyperlink>
      <w:r w:rsidR="00A63168" w:rsidRPr="00210490">
        <w:rPr>
          <w:rFonts w:ascii="Arial" w:hAnsi="Arial" w:cs="Arial"/>
          <w:sz w:val="22"/>
        </w:rPr>
        <w:t xml:space="preserve">. </w:t>
      </w:r>
      <w:r w:rsidR="00AE6DFF">
        <w:rPr>
          <w:rFonts w:ascii="Arial" w:hAnsi="Arial" w:cs="Arial"/>
          <w:sz w:val="22"/>
        </w:rPr>
        <w:t>Additionally, the Strategic Planning C</w:t>
      </w:r>
      <w:r w:rsidR="00030BA7">
        <w:rPr>
          <w:rFonts w:ascii="Arial" w:hAnsi="Arial" w:cs="Arial"/>
          <w:sz w:val="22"/>
        </w:rPr>
        <w:t>ommittee meets regularly to assess the campus’s progress in meeting the identified goals in the strategic plan.</w:t>
      </w:r>
    </w:p>
    <w:p w:rsidR="00DD2E8E" w:rsidRPr="00210490" w:rsidRDefault="00DD2E8E" w:rsidP="0001402B">
      <w:pPr>
        <w:rPr>
          <w:rFonts w:ascii="Arial" w:hAnsi="Arial" w:cs="Arial"/>
          <w:sz w:val="22"/>
        </w:rPr>
      </w:pPr>
    </w:p>
    <w:p w:rsidR="00650EB7" w:rsidRPr="00E63E3F" w:rsidRDefault="00650EB7" w:rsidP="0001402B">
      <w:pPr>
        <w:tabs>
          <w:tab w:val="left" w:pos="540"/>
        </w:tabs>
        <w:rPr>
          <w:rFonts w:ascii="Arial" w:hAnsi="Arial" w:cs="Arial"/>
          <w:b/>
          <w:sz w:val="22"/>
        </w:rPr>
      </w:pPr>
      <w:r w:rsidRPr="00E63E3F">
        <w:rPr>
          <w:rFonts w:ascii="Arial" w:hAnsi="Arial" w:cs="Arial"/>
          <w:b/>
          <w:sz w:val="22"/>
        </w:rPr>
        <w:t>1.A.4</w:t>
      </w:r>
      <w:r w:rsidRPr="00E63E3F">
        <w:rPr>
          <w:rFonts w:ascii="Arial" w:hAnsi="Arial" w:cs="Arial"/>
          <w:b/>
          <w:sz w:val="22"/>
        </w:rPr>
        <w:tab/>
        <w:t>Goals are determined consistent with the institution’s mission and its resources – human, physical, and financial.</w:t>
      </w:r>
    </w:p>
    <w:p w:rsidR="00650EB7" w:rsidRPr="00210490" w:rsidRDefault="00650EB7" w:rsidP="0001402B">
      <w:pPr>
        <w:rPr>
          <w:rFonts w:ascii="Arial" w:hAnsi="Arial" w:cs="Arial"/>
          <w:sz w:val="22"/>
        </w:rPr>
      </w:pPr>
    </w:p>
    <w:p w:rsidR="00AA4918" w:rsidRPr="00210490" w:rsidRDefault="001C31F6" w:rsidP="0001402B">
      <w:pPr>
        <w:rPr>
          <w:rFonts w:ascii="Arial" w:hAnsi="Arial" w:cs="Arial"/>
          <w:sz w:val="22"/>
        </w:rPr>
      </w:pPr>
      <w:r w:rsidRPr="00210490">
        <w:rPr>
          <w:rFonts w:ascii="Arial" w:hAnsi="Arial" w:cs="Arial"/>
          <w:sz w:val="22"/>
        </w:rPr>
        <w:t xml:space="preserve">The goals and objectives of the institution have been, and continue to be, based on its mission and vision as well as on its resources.  The present articulation of the mission and vision is embedded in </w:t>
      </w:r>
      <w:r w:rsidR="00B948A9">
        <w:rPr>
          <w:rFonts w:ascii="Arial" w:hAnsi="Arial" w:cs="Arial"/>
          <w:sz w:val="22"/>
        </w:rPr>
        <w:t xml:space="preserve">the campus’s </w:t>
      </w:r>
      <w:hyperlink r:id="rId25" w:history="1">
        <w:r w:rsidR="00B948A9" w:rsidRPr="00B948A9">
          <w:rPr>
            <w:rStyle w:val="Hyperlink"/>
            <w:rFonts w:ascii="Arial" w:hAnsi="Arial" w:cs="Arial"/>
            <w:sz w:val="22"/>
          </w:rPr>
          <w:t>Strategic Plan</w:t>
        </w:r>
      </w:hyperlink>
      <w:r w:rsidR="00B948A9">
        <w:rPr>
          <w:rFonts w:ascii="Arial" w:hAnsi="Arial" w:cs="Arial"/>
          <w:sz w:val="22"/>
        </w:rPr>
        <w:t xml:space="preserve"> and </w:t>
      </w:r>
      <w:hyperlink r:id="rId26" w:history="1">
        <w:r w:rsidR="00B948A9" w:rsidRPr="00B948A9">
          <w:rPr>
            <w:rStyle w:val="Hyperlink"/>
            <w:rFonts w:ascii="Arial" w:hAnsi="Arial" w:cs="Arial"/>
            <w:sz w:val="22"/>
          </w:rPr>
          <w:t>Vision 2025</w:t>
        </w:r>
      </w:hyperlink>
      <w:r w:rsidRPr="00210490">
        <w:rPr>
          <w:rFonts w:ascii="Arial" w:hAnsi="Arial" w:cs="Arial"/>
          <w:sz w:val="22"/>
        </w:rPr>
        <w:t xml:space="preserve">, </w:t>
      </w:r>
      <w:r w:rsidR="004B1439" w:rsidRPr="00210490">
        <w:rPr>
          <w:rFonts w:ascii="Arial" w:hAnsi="Arial" w:cs="Arial"/>
          <w:sz w:val="22"/>
        </w:rPr>
        <w:t>the</w:t>
      </w:r>
      <w:r w:rsidR="000D47F3">
        <w:rPr>
          <w:rFonts w:ascii="Arial" w:hAnsi="Arial" w:cs="Arial"/>
          <w:sz w:val="22"/>
        </w:rPr>
        <w:t xml:space="preserve"> latter of which is a</w:t>
      </w:r>
      <w:r w:rsidR="004B1439" w:rsidRPr="00210490">
        <w:rPr>
          <w:rFonts w:ascii="Arial" w:hAnsi="Arial" w:cs="Arial"/>
          <w:sz w:val="22"/>
        </w:rPr>
        <w:t xml:space="preserve"> product of a task force asse</w:t>
      </w:r>
      <w:r w:rsidR="00AE6DFF">
        <w:rPr>
          <w:rFonts w:ascii="Arial" w:hAnsi="Arial" w:cs="Arial"/>
          <w:sz w:val="22"/>
        </w:rPr>
        <w:t>mbled by the Chancellor in the S</w:t>
      </w:r>
      <w:r w:rsidR="004B1439" w:rsidRPr="00210490">
        <w:rPr>
          <w:rFonts w:ascii="Arial" w:hAnsi="Arial" w:cs="Arial"/>
          <w:sz w:val="22"/>
        </w:rPr>
        <w:t>pring of 2006</w:t>
      </w:r>
      <w:r w:rsidR="005D57C5" w:rsidRPr="00210490">
        <w:rPr>
          <w:rFonts w:ascii="Arial" w:hAnsi="Arial" w:cs="Arial"/>
          <w:sz w:val="22"/>
        </w:rPr>
        <w:t xml:space="preserve"> and </w:t>
      </w:r>
      <w:r w:rsidR="00B948A9">
        <w:rPr>
          <w:rFonts w:ascii="Arial" w:hAnsi="Arial" w:cs="Arial"/>
          <w:sz w:val="22"/>
        </w:rPr>
        <w:t xml:space="preserve">originally </w:t>
      </w:r>
      <w:r w:rsidR="005D57C5" w:rsidRPr="00210490">
        <w:rPr>
          <w:rFonts w:ascii="Arial" w:hAnsi="Arial" w:cs="Arial"/>
          <w:sz w:val="22"/>
        </w:rPr>
        <w:t>published in 2007</w:t>
      </w:r>
      <w:r w:rsidR="004B1439" w:rsidRPr="00210490">
        <w:rPr>
          <w:rFonts w:ascii="Arial" w:hAnsi="Arial" w:cs="Arial"/>
          <w:sz w:val="22"/>
        </w:rPr>
        <w:t xml:space="preserve">.  </w:t>
      </w:r>
      <w:r w:rsidR="005D57C5" w:rsidRPr="00210490">
        <w:rPr>
          <w:rFonts w:ascii="Arial" w:hAnsi="Arial" w:cs="Arial"/>
          <w:sz w:val="22"/>
        </w:rPr>
        <w:t>While</w:t>
      </w:r>
      <w:r w:rsidR="004B1439" w:rsidRPr="00210490">
        <w:rPr>
          <w:rFonts w:ascii="Arial" w:hAnsi="Arial" w:cs="Arial"/>
          <w:sz w:val="22"/>
        </w:rPr>
        <w:t xml:space="preserve"> </w:t>
      </w:r>
      <w:r w:rsidR="005D57C5" w:rsidRPr="00210490">
        <w:rPr>
          <w:rFonts w:ascii="Arial" w:hAnsi="Arial" w:cs="Arial"/>
          <w:sz w:val="22"/>
        </w:rPr>
        <w:t xml:space="preserve">readily acknowledging the challenges facing Montana Tech, it also envisions a future in which Montana Tech continues to </w:t>
      </w:r>
      <w:r w:rsidR="00173D96" w:rsidRPr="00210490">
        <w:rPr>
          <w:rFonts w:ascii="Arial" w:hAnsi="Arial" w:cs="Arial"/>
          <w:sz w:val="22"/>
        </w:rPr>
        <w:t>fulfill its mission and vision.</w:t>
      </w:r>
    </w:p>
    <w:p w:rsidR="00DD2E8E" w:rsidRPr="00210490" w:rsidRDefault="00DD2E8E" w:rsidP="0001402B">
      <w:pPr>
        <w:rPr>
          <w:rFonts w:ascii="Arial" w:hAnsi="Arial" w:cs="Arial"/>
          <w:sz w:val="22"/>
        </w:rPr>
      </w:pPr>
    </w:p>
    <w:p w:rsidR="00650EB7" w:rsidRPr="00E63E3F" w:rsidRDefault="00650EB7" w:rsidP="0001402B">
      <w:pPr>
        <w:tabs>
          <w:tab w:val="left" w:pos="540"/>
        </w:tabs>
        <w:rPr>
          <w:rFonts w:ascii="Arial" w:hAnsi="Arial" w:cs="Arial"/>
          <w:b/>
          <w:sz w:val="22"/>
        </w:rPr>
      </w:pPr>
      <w:r w:rsidRPr="00E63E3F">
        <w:rPr>
          <w:rFonts w:ascii="Arial" w:hAnsi="Arial" w:cs="Arial"/>
          <w:b/>
          <w:sz w:val="22"/>
        </w:rPr>
        <w:t>1.A.5</w:t>
      </w:r>
      <w:r w:rsidRPr="00E63E3F">
        <w:rPr>
          <w:rFonts w:ascii="Arial" w:hAnsi="Arial" w:cs="Arial"/>
          <w:b/>
          <w:sz w:val="22"/>
        </w:rPr>
        <w:tab/>
        <w:t>The institution’s mission and goals give direction to all its educational activities, to its admission policies, selection of faculty, allocation of resources, and to planning.</w:t>
      </w:r>
    </w:p>
    <w:p w:rsidR="00650EB7" w:rsidRPr="00210490" w:rsidRDefault="00650EB7" w:rsidP="0001402B">
      <w:pPr>
        <w:rPr>
          <w:rFonts w:ascii="Arial" w:hAnsi="Arial" w:cs="Arial"/>
          <w:sz w:val="22"/>
        </w:rPr>
      </w:pPr>
    </w:p>
    <w:p w:rsidR="00173D96" w:rsidRDefault="00EE3371" w:rsidP="0001402B">
      <w:pPr>
        <w:rPr>
          <w:rFonts w:ascii="Arial" w:hAnsi="Arial" w:cs="Arial"/>
          <w:sz w:val="22"/>
        </w:rPr>
      </w:pPr>
      <w:r w:rsidRPr="00210490">
        <w:rPr>
          <w:rFonts w:ascii="Arial" w:hAnsi="Arial" w:cs="Arial"/>
          <w:sz w:val="22"/>
        </w:rPr>
        <w:t xml:space="preserve">Montana Tech uses its mission, vision, guiding principles, and strategic plan </w:t>
      </w:r>
      <w:r w:rsidR="006310F4" w:rsidRPr="00210490">
        <w:rPr>
          <w:rFonts w:ascii="Arial" w:hAnsi="Arial" w:cs="Arial"/>
          <w:sz w:val="22"/>
        </w:rPr>
        <w:t xml:space="preserve">both </w:t>
      </w:r>
      <w:r w:rsidRPr="00210490">
        <w:rPr>
          <w:rFonts w:ascii="Arial" w:hAnsi="Arial" w:cs="Arial"/>
          <w:sz w:val="22"/>
        </w:rPr>
        <w:t>in the allocation of resources and</w:t>
      </w:r>
      <w:r w:rsidR="006310F4" w:rsidRPr="00210490">
        <w:rPr>
          <w:rFonts w:ascii="Arial" w:hAnsi="Arial" w:cs="Arial"/>
          <w:sz w:val="22"/>
        </w:rPr>
        <w:t xml:space="preserve"> in</w:t>
      </w:r>
      <w:r w:rsidRPr="00210490">
        <w:rPr>
          <w:rFonts w:ascii="Arial" w:hAnsi="Arial" w:cs="Arial"/>
          <w:sz w:val="22"/>
        </w:rPr>
        <w:t xml:space="preserve"> the guidance of its educational and research activities.  For example, when enrollments have exceeded anticipated levels, </w:t>
      </w:r>
      <w:r w:rsidR="006A794A">
        <w:rPr>
          <w:rFonts w:ascii="Arial" w:hAnsi="Arial" w:cs="Arial"/>
          <w:sz w:val="22"/>
        </w:rPr>
        <w:t xml:space="preserve">excess revenues </w:t>
      </w:r>
      <w:r w:rsidRPr="00210490">
        <w:rPr>
          <w:rFonts w:ascii="Arial" w:hAnsi="Arial" w:cs="Arial"/>
          <w:sz w:val="22"/>
        </w:rPr>
        <w:t xml:space="preserve">are allocated to those proposals that can demonstrate consistency with the institution’s mission, vision, and strategic plan.  In particular, </w:t>
      </w:r>
      <w:r w:rsidR="00173D96" w:rsidRPr="00210490">
        <w:rPr>
          <w:rFonts w:ascii="Arial" w:hAnsi="Arial" w:cs="Arial"/>
          <w:sz w:val="22"/>
        </w:rPr>
        <w:t xml:space="preserve">the </w:t>
      </w:r>
      <w:r w:rsidRPr="00210490">
        <w:rPr>
          <w:rFonts w:ascii="Arial" w:hAnsi="Arial" w:cs="Arial"/>
          <w:sz w:val="22"/>
        </w:rPr>
        <w:t xml:space="preserve">proposals are </w:t>
      </w:r>
      <w:r w:rsidR="006310F4" w:rsidRPr="00210490">
        <w:rPr>
          <w:rFonts w:ascii="Arial" w:hAnsi="Arial" w:cs="Arial"/>
          <w:sz w:val="22"/>
        </w:rPr>
        <w:t xml:space="preserve">required </w:t>
      </w:r>
      <w:r w:rsidRPr="00210490">
        <w:rPr>
          <w:rFonts w:ascii="Arial" w:hAnsi="Arial" w:cs="Arial"/>
          <w:sz w:val="22"/>
        </w:rPr>
        <w:t xml:space="preserve">to show how they advance the </w:t>
      </w:r>
      <w:r w:rsidR="0008706E" w:rsidRPr="00210490">
        <w:rPr>
          <w:rFonts w:ascii="Arial" w:hAnsi="Arial" w:cs="Arial"/>
          <w:sz w:val="22"/>
        </w:rPr>
        <w:t xml:space="preserve">objectives laid out in the </w:t>
      </w:r>
      <w:r w:rsidR="006A794A">
        <w:rPr>
          <w:rFonts w:ascii="Arial" w:hAnsi="Arial" w:cs="Arial"/>
          <w:sz w:val="22"/>
        </w:rPr>
        <w:t>strategic plan</w:t>
      </w:r>
      <w:r w:rsidR="0008706E" w:rsidRPr="00210490">
        <w:rPr>
          <w:rFonts w:ascii="Arial" w:hAnsi="Arial" w:cs="Arial"/>
          <w:sz w:val="22"/>
        </w:rPr>
        <w:t>.</w:t>
      </w:r>
      <w:r w:rsidR="006A794A">
        <w:rPr>
          <w:rFonts w:ascii="Arial" w:hAnsi="Arial" w:cs="Arial"/>
          <w:sz w:val="22"/>
        </w:rPr>
        <w:t xml:space="preserve">  The proposals are reviewed by both the Executive Budget and campus-wide budget committees.</w:t>
      </w:r>
    </w:p>
    <w:p w:rsidR="00340C3C" w:rsidRDefault="00340C3C" w:rsidP="0001402B">
      <w:pPr>
        <w:rPr>
          <w:rFonts w:ascii="Arial" w:hAnsi="Arial" w:cs="Arial"/>
          <w:sz w:val="22"/>
        </w:rPr>
      </w:pPr>
    </w:p>
    <w:p w:rsidR="00173D96" w:rsidRPr="00210490" w:rsidRDefault="00173D96" w:rsidP="0001402B">
      <w:pPr>
        <w:rPr>
          <w:rFonts w:ascii="Arial" w:hAnsi="Arial" w:cs="Arial"/>
          <w:sz w:val="22"/>
        </w:rPr>
      </w:pPr>
    </w:p>
    <w:p w:rsidR="00EE3371" w:rsidRPr="00210490" w:rsidRDefault="00173D96" w:rsidP="0001402B">
      <w:pPr>
        <w:rPr>
          <w:rFonts w:ascii="Arial" w:hAnsi="Arial" w:cs="Arial"/>
          <w:sz w:val="22"/>
        </w:rPr>
      </w:pPr>
      <w:r w:rsidRPr="00210490">
        <w:rPr>
          <w:rFonts w:ascii="Arial" w:hAnsi="Arial" w:cs="Arial"/>
          <w:sz w:val="22"/>
        </w:rPr>
        <w:t xml:space="preserve">Somewhat more routine activities are also subject to this type of scrutiny.  For example, </w:t>
      </w:r>
      <w:r w:rsidR="00EC78D7" w:rsidRPr="00210490">
        <w:rPr>
          <w:rFonts w:ascii="Arial" w:hAnsi="Arial" w:cs="Arial"/>
          <w:sz w:val="22"/>
        </w:rPr>
        <w:t>when a new academic program is proposed to</w:t>
      </w:r>
      <w:r w:rsidRPr="00210490">
        <w:rPr>
          <w:rFonts w:ascii="Arial" w:hAnsi="Arial" w:cs="Arial"/>
          <w:sz w:val="22"/>
        </w:rPr>
        <w:t xml:space="preserve"> the Board of Regents</w:t>
      </w:r>
      <w:r w:rsidR="00EC78D7" w:rsidRPr="00210490">
        <w:rPr>
          <w:rFonts w:ascii="Arial" w:hAnsi="Arial" w:cs="Arial"/>
          <w:sz w:val="22"/>
        </w:rPr>
        <w:t>, the first two questions on the form making the proposal are:</w:t>
      </w:r>
    </w:p>
    <w:p w:rsidR="00EC78D7" w:rsidRPr="00210490" w:rsidRDefault="00EC78D7" w:rsidP="0001402B">
      <w:pPr>
        <w:rPr>
          <w:rFonts w:ascii="Arial" w:hAnsi="Arial" w:cs="Arial"/>
          <w:sz w:val="22"/>
        </w:rPr>
      </w:pPr>
    </w:p>
    <w:p w:rsidR="00EC78D7" w:rsidRPr="00210490" w:rsidRDefault="00EC78D7" w:rsidP="00EC78D7">
      <w:pPr>
        <w:pStyle w:val="ListParagraph"/>
        <w:numPr>
          <w:ilvl w:val="0"/>
          <w:numId w:val="8"/>
        </w:numPr>
        <w:rPr>
          <w:rFonts w:ascii="Arial" w:hAnsi="Arial" w:cs="Arial"/>
          <w:sz w:val="22"/>
        </w:rPr>
      </w:pPr>
      <w:r w:rsidRPr="00210490">
        <w:rPr>
          <w:rFonts w:ascii="Arial" w:hAnsi="Arial" w:cs="Arial"/>
          <w:sz w:val="22"/>
        </w:rPr>
        <w:t xml:space="preserve">How does this program advance the campus’ academic mission and fit </w:t>
      </w:r>
      <w:r w:rsidR="006310F4" w:rsidRPr="00210490">
        <w:rPr>
          <w:rFonts w:ascii="Arial" w:hAnsi="Arial" w:cs="Arial"/>
          <w:sz w:val="22"/>
        </w:rPr>
        <w:t xml:space="preserve">its </w:t>
      </w:r>
      <w:r w:rsidRPr="00210490">
        <w:rPr>
          <w:rFonts w:ascii="Arial" w:hAnsi="Arial" w:cs="Arial"/>
          <w:sz w:val="22"/>
        </w:rPr>
        <w:t>priorities?</w:t>
      </w:r>
    </w:p>
    <w:p w:rsidR="00EC78D7" w:rsidRPr="00210490" w:rsidRDefault="00EC78D7" w:rsidP="00EC78D7">
      <w:pPr>
        <w:pStyle w:val="ListParagraph"/>
        <w:numPr>
          <w:ilvl w:val="0"/>
          <w:numId w:val="8"/>
        </w:numPr>
        <w:rPr>
          <w:rFonts w:ascii="Arial" w:hAnsi="Arial" w:cs="Arial"/>
          <w:sz w:val="22"/>
        </w:rPr>
      </w:pPr>
      <w:r w:rsidRPr="00210490">
        <w:rPr>
          <w:rFonts w:ascii="Arial" w:hAnsi="Arial" w:cs="Arial"/>
          <w:sz w:val="22"/>
        </w:rPr>
        <w:t>How does this program fit the Board of Regents’ goals and objectives?</w:t>
      </w:r>
    </w:p>
    <w:p w:rsidR="00413B79" w:rsidRPr="00210490" w:rsidRDefault="00413B79" w:rsidP="00413B79">
      <w:pPr>
        <w:rPr>
          <w:rFonts w:ascii="Arial" w:hAnsi="Arial" w:cs="Arial"/>
          <w:sz w:val="22"/>
        </w:rPr>
      </w:pPr>
    </w:p>
    <w:p w:rsidR="00DD2E8E" w:rsidRPr="00210490" w:rsidRDefault="00EC78D7" w:rsidP="0001402B">
      <w:pPr>
        <w:rPr>
          <w:rFonts w:ascii="Arial" w:hAnsi="Arial" w:cs="Arial"/>
          <w:sz w:val="22"/>
        </w:rPr>
      </w:pPr>
      <w:r w:rsidRPr="00210490">
        <w:rPr>
          <w:rFonts w:ascii="Arial" w:hAnsi="Arial" w:cs="Arial"/>
          <w:sz w:val="22"/>
        </w:rPr>
        <w:t xml:space="preserve">These mechanisms help assure that </w:t>
      </w:r>
      <w:r w:rsidR="006310F4" w:rsidRPr="00210490">
        <w:rPr>
          <w:rFonts w:ascii="Arial" w:hAnsi="Arial" w:cs="Arial"/>
          <w:sz w:val="22"/>
        </w:rPr>
        <w:t xml:space="preserve">all </w:t>
      </w:r>
      <w:r w:rsidRPr="00210490">
        <w:rPr>
          <w:rFonts w:ascii="Arial" w:hAnsi="Arial" w:cs="Arial"/>
          <w:sz w:val="22"/>
        </w:rPr>
        <w:t xml:space="preserve">activities undertaken and </w:t>
      </w:r>
      <w:r w:rsidR="006310F4" w:rsidRPr="00210490">
        <w:rPr>
          <w:rFonts w:ascii="Arial" w:hAnsi="Arial" w:cs="Arial"/>
          <w:sz w:val="22"/>
        </w:rPr>
        <w:t xml:space="preserve">any </w:t>
      </w:r>
      <w:r w:rsidRPr="00210490">
        <w:rPr>
          <w:rFonts w:ascii="Arial" w:hAnsi="Arial" w:cs="Arial"/>
          <w:sz w:val="22"/>
        </w:rPr>
        <w:t xml:space="preserve">resources committed by the institution are consistent with its mission and vision and </w:t>
      </w:r>
      <w:r w:rsidR="006310F4" w:rsidRPr="00210490">
        <w:rPr>
          <w:rFonts w:ascii="Arial" w:hAnsi="Arial" w:cs="Arial"/>
          <w:sz w:val="22"/>
        </w:rPr>
        <w:t xml:space="preserve">with its </w:t>
      </w:r>
      <w:r w:rsidRPr="00210490">
        <w:rPr>
          <w:rFonts w:ascii="Arial" w:hAnsi="Arial" w:cs="Arial"/>
          <w:sz w:val="22"/>
        </w:rPr>
        <w:t>goals and objectives.</w:t>
      </w:r>
    </w:p>
    <w:p w:rsidR="0043328A" w:rsidRDefault="00983287" w:rsidP="0043328A">
      <w:pPr>
        <w:jc w:val="center"/>
        <w:rPr>
          <w:rFonts w:ascii="Arial" w:hAnsi="Arial" w:cs="Arial"/>
          <w:b/>
          <w:sz w:val="24"/>
          <w:szCs w:val="24"/>
        </w:rPr>
      </w:pPr>
      <w:r>
        <w:rPr>
          <w:rFonts w:ascii="Arial" w:hAnsi="Arial" w:cs="Arial"/>
          <w:b/>
          <w:noProof/>
          <w:sz w:val="24"/>
          <w:szCs w:val="24"/>
        </w:rPr>
        <w:pict>
          <v:roundrect id="_x0000_s1028" style="position:absolute;left:0;text-align:left;margin-left:-12.2pt;margin-top:12.45pt;width:481.5pt;height:201.85pt;z-index:-251656192" arcsize="10923f" fillcolor="#bfbfbf [2412]"/>
        </w:pict>
      </w:r>
    </w:p>
    <w:p w:rsidR="0043328A" w:rsidRDefault="0043328A" w:rsidP="0043328A">
      <w:pPr>
        <w:jc w:val="center"/>
        <w:rPr>
          <w:rFonts w:ascii="Arial" w:hAnsi="Arial" w:cs="Arial"/>
          <w:b/>
          <w:sz w:val="24"/>
          <w:szCs w:val="24"/>
        </w:rPr>
      </w:pPr>
      <w:r>
        <w:rPr>
          <w:rFonts w:ascii="Arial" w:hAnsi="Arial" w:cs="Arial"/>
          <w:b/>
          <w:sz w:val="24"/>
          <w:szCs w:val="24"/>
        </w:rPr>
        <w:t>Closing the Loop</w:t>
      </w:r>
    </w:p>
    <w:p w:rsidR="0043328A" w:rsidRDefault="0043328A" w:rsidP="0043328A">
      <w:pPr>
        <w:jc w:val="center"/>
        <w:rPr>
          <w:rFonts w:ascii="Arial" w:hAnsi="Arial" w:cs="Arial"/>
          <w:sz w:val="22"/>
        </w:rPr>
      </w:pPr>
    </w:p>
    <w:p w:rsidR="0043328A" w:rsidRPr="00340C3C" w:rsidRDefault="0043328A" w:rsidP="0043328A">
      <w:pPr>
        <w:rPr>
          <w:rFonts w:ascii="Arial" w:hAnsi="Arial" w:cs="Arial"/>
          <w:sz w:val="22"/>
        </w:rPr>
      </w:pPr>
      <w:r>
        <w:rPr>
          <w:rFonts w:ascii="Arial" w:hAnsi="Arial" w:cs="Arial"/>
          <w:sz w:val="22"/>
        </w:rPr>
        <w:t>Montana Tech’s relatively new Electrical Engineering program is a good example of how the campus uses its mission and goals to plan for new degrees and to allocate resources.  In 2002, the General Engineering Department’s “Control Systems” option was renamed “Electrical Engineering.”  The option had two faculty members that covered a majority of the courses required within the curriculum.  After four years of working with Montana Tech’s administration</w:t>
      </w:r>
      <w:r w:rsidR="00AE6DFF">
        <w:rPr>
          <w:rFonts w:ascii="Arial" w:hAnsi="Arial" w:cs="Arial"/>
          <w:sz w:val="22"/>
        </w:rPr>
        <w:t>,</w:t>
      </w:r>
      <w:r>
        <w:rPr>
          <w:rFonts w:ascii="Arial" w:hAnsi="Arial" w:cs="Arial"/>
          <w:sz w:val="22"/>
        </w:rPr>
        <w:t xml:space="preserve"> as well as faculty and administrators at Montana State University – Bozeman, the Electrical Engineering Option was elevated to degree status (bachelors and masters) by the Montana Board of Regents.  In 2007, the Electrical Engineering Department was formed and in 2008 the bachelors degree was accredited by ABET.  Since 2007, the department has received over $220,000 in funding from the campus to hire two additional faculty and construct a controls lab as well as a power supply lab.  Throughout this process, the Electrical Engineering faculty and department head worked with the Tech administration </w:t>
      </w:r>
      <w:r w:rsidR="00AE6DFF">
        <w:rPr>
          <w:rFonts w:ascii="Arial" w:hAnsi="Arial" w:cs="Arial"/>
          <w:sz w:val="22"/>
        </w:rPr>
        <w:t xml:space="preserve">to </w:t>
      </w:r>
      <w:r>
        <w:rPr>
          <w:rFonts w:ascii="Arial" w:hAnsi="Arial" w:cs="Arial"/>
          <w:sz w:val="22"/>
        </w:rPr>
        <w:t>ensure that this endeavor</w:t>
      </w:r>
      <w:r w:rsidR="004D6E1E">
        <w:rPr>
          <w:rFonts w:ascii="Arial" w:hAnsi="Arial" w:cs="Arial"/>
          <w:sz w:val="22"/>
        </w:rPr>
        <w:t xml:space="preserve"> fell within the campus’s mission and goals.</w:t>
      </w:r>
      <w:r>
        <w:rPr>
          <w:rFonts w:ascii="Arial" w:hAnsi="Arial" w:cs="Arial"/>
          <w:sz w:val="22"/>
        </w:rPr>
        <w:t xml:space="preserve"> </w:t>
      </w:r>
    </w:p>
    <w:p w:rsidR="00EC78D7" w:rsidRPr="00210490" w:rsidRDefault="00EC78D7" w:rsidP="0001402B">
      <w:pPr>
        <w:rPr>
          <w:rFonts w:ascii="Arial" w:hAnsi="Arial" w:cs="Arial"/>
          <w:sz w:val="22"/>
        </w:rPr>
      </w:pPr>
    </w:p>
    <w:p w:rsidR="00650EB7" w:rsidRPr="00E63E3F" w:rsidRDefault="00650EB7" w:rsidP="0001402B">
      <w:pPr>
        <w:tabs>
          <w:tab w:val="left" w:pos="540"/>
        </w:tabs>
        <w:rPr>
          <w:rFonts w:ascii="Arial" w:hAnsi="Arial" w:cs="Arial"/>
          <w:b/>
          <w:sz w:val="22"/>
        </w:rPr>
      </w:pPr>
      <w:r w:rsidRPr="00E63E3F">
        <w:rPr>
          <w:rFonts w:ascii="Arial" w:hAnsi="Arial" w:cs="Arial"/>
          <w:b/>
          <w:sz w:val="22"/>
        </w:rPr>
        <w:lastRenderedPageBreak/>
        <w:t>1.A.6</w:t>
      </w:r>
      <w:r w:rsidRPr="00E63E3F">
        <w:rPr>
          <w:rFonts w:ascii="Arial" w:hAnsi="Arial" w:cs="Arial"/>
          <w:b/>
          <w:sz w:val="22"/>
        </w:rPr>
        <w:tab/>
        <w:t>Public service is consistent with the educational mission and goals of the institution.</w:t>
      </w:r>
    </w:p>
    <w:p w:rsidR="00B93124" w:rsidRPr="00210490" w:rsidRDefault="00B93124" w:rsidP="0001402B">
      <w:pPr>
        <w:rPr>
          <w:rFonts w:ascii="Arial" w:hAnsi="Arial" w:cs="Arial"/>
          <w:sz w:val="22"/>
        </w:rPr>
      </w:pPr>
    </w:p>
    <w:p w:rsidR="007107D2" w:rsidRPr="00210490" w:rsidRDefault="00DF4FDE" w:rsidP="0001402B">
      <w:pPr>
        <w:rPr>
          <w:rFonts w:ascii="Arial" w:hAnsi="Arial" w:cs="Arial"/>
          <w:sz w:val="22"/>
        </w:rPr>
      </w:pPr>
      <w:r w:rsidRPr="00210490">
        <w:rPr>
          <w:rFonts w:ascii="Arial" w:hAnsi="Arial" w:cs="Arial"/>
          <w:sz w:val="22"/>
        </w:rPr>
        <w:t xml:space="preserve">Montana Tech has a long history of public service. </w:t>
      </w:r>
    </w:p>
    <w:p w:rsidR="007107D2" w:rsidRPr="00210490" w:rsidRDefault="007107D2" w:rsidP="0001402B">
      <w:pPr>
        <w:rPr>
          <w:rFonts w:ascii="Arial" w:hAnsi="Arial" w:cs="Arial"/>
          <w:sz w:val="22"/>
        </w:rPr>
      </w:pPr>
    </w:p>
    <w:p w:rsidR="00DF4FDE" w:rsidRPr="00210490" w:rsidRDefault="00DF4FDE" w:rsidP="0001402B">
      <w:pPr>
        <w:rPr>
          <w:rFonts w:ascii="Arial" w:hAnsi="Arial" w:cs="Arial"/>
          <w:sz w:val="22"/>
        </w:rPr>
      </w:pPr>
      <w:r w:rsidRPr="00210490">
        <w:rPr>
          <w:rFonts w:ascii="Arial" w:hAnsi="Arial" w:cs="Arial"/>
          <w:sz w:val="22"/>
        </w:rPr>
        <w:t xml:space="preserve">The </w:t>
      </w:r>
      <w:r w:rsidR="006310F4" w:rsidRPr="00210490">
        <w:rPr>
          <w:rFonts w:ascii="Arial" w:hAnsi="Arial" w:cs="Arial"/>
          <w:sz w:val="22"/>
        </w:rPr>
        <w:t xml:space="preserve">Montana </w:t>
      </w:r>
      <w:r w:rsidRPr="00210490">
        <w:rPr>
          <w:rFonts w:ascii="Arial" w:hAnsi="Arial" w:cs="Arial"/>
          <w:sz w:val="22"/>
        </w:rPr>
        <w:t>Bureau of Mines and Geology</w:t>
      </w:r>
      <w:r w:rsidR="006310F4" w:rsidRPr="00210490">
        <w:rPr>
          <w:rFonts w:ascii="Arial" w:hAnsi="Arial" w:cs="Arial"/>
          <w:sz w:val="22"/>
        </w:rPr>
        <w:t xml:space="preserve"> (MBMG)</w:t>
      </w:r>
      <w:r w:rsidR="007107D2" w:rsidRPr="00210490">
        <w:rPr>
          <w:rFonts w:ascii="Arial" w:hAnsi="Arial" w:cs="Arial"/>
          <w:sz w:val="22"/>
        </w:rPr>
        <w:t xml:space="preserve"> </w:t>
      </w:r>
      <w:r w:rsidRPr="00210490">
        <w:rPr>
          <w:rFonts w:ascii="Arial" w:hAnsi="Arial" w:cs="Arial"/>
          <w:sz w:val="22"/>
        </w:rPr>
        <w:t>is the principal source of earth science information for Montana</w:t>
      </w:r>
      <w:r w:rsidR="00FC7CF3" w:rsidRPr="00210490">
        <w:rPr>
          <w:rFonts w:ascii="Arial" w:hAnsi="Arial" w:cs="Arial"/>
          <w:sz w:val="22"/>
        </w:rPr>
        <w:t xml:space="preserve"> citizens</w:t>
      </w:r>
      <w:r w:rsidRPr="00210490">
        <w:rPr>
          <w:rFonts w:ascii="Arial" w:hAnsi="Arial" w:cs="Arial"/>
          <w:sz w:val="22"/>
        </w:rPr>
        <w:t xml:space="preserve">. </w:t>
      </w:r>
      <w:r w:rsidR="007107D2" w:rsidRPr="00210490">
        <w:rPr>
          <w:rFonts w:ascii="Arial" w:hAnsi="Arial" w:cs="Arial"/>
          <w:sz w:val="22"/>
        </w:rPr>
        <w:t xml:space="preserve"> </w:t>
      </w:r>
      <w:r w:rsidRPr="00210490">
        <w:rPr>
          <w:rFonts w:ascii="Arial" w:hAnsi="Arial" w:cs="Arial"/>
          <w:sz w:val="22"/>
        </w:rPr>
        <w:t xml:space="preserve">Since 1919, </w:t>
      </w:r>
      <w:r w:rsidR="007107D2" w:rsidRPr="00210490">
        <w:rPr>
          <w:rFonts w:ascii="Arial" w:hAnsi="Arial" w:cs="Arial"/>
          <w:sz w:val="22"/>
        </w:rPr>
        <w:t>the Bureau</w:t>
      </w:r>
      <w:r w:rsidRPr="00210490">
        <w:rPr>
          <w:rFonts w:ascii="Arial" w:hAnsi="Arial" w:cs="Arial"/>
          <w:sz w:val="22"/>
        </w:rPr>
        <w:t xml:space="preserve"> has conduct</w:t>
      </w:r>
      <w:r w:rsidR="007107D2" w:rsidRPr="00210490">
        <w:rPr>
          <w:rFonts w:ascii="Arial" w:hAnsi="Arial" w:cs="Arial"/>
          <w:sz w:val="22"/>
        </w:rPr>
        <w:t>ed</w:t>
      </w:r>
      <w:r w:rsidRPr="00210490">
        <w:rPr>
          <w:rFonts w:ascii="Arial" w:hAnsi="Arial" w:cs="Arial"/>
          <w:sz w:val="22"/>
        </w:rPr>
        <w:t xml:space="preserve"> research and assist</w:t>
      </w:r>
      <w:r w:rsidR="007107D2" w:rsidRPr="00210490">
        <w:rPr>
          <w:rFonts w:ascii="Arial" w:hAnsi="Arial" w:cs="Arial"/>
          <w:sz w:val="22"/>
        </w:rPr>
        <w:t>ed</w:t>
      </w:r>
      <w:r w:rsidRPr="00210490">
        <w:rPr>
          <w:rFonts w:ascii="Arial" w:hAnsi="Arial" w:cs="Arial"/>
          <w:sz w:val="22"/>
        </w:rPr>
        <w:t xml:space="preserve"> in the orderly development of the </w:t>
      </w:r>
      <w:r w:rsidR="007107D2" w:rsidRPr="00210490">
        <w:rPr>
          <w:rFonts w:ascii="Arial" w:hAnsi="Arial" w:cs="Arial"/>
          <w:sz w:val="22"/>
        </w:rPr>
        <w:t>state</w:t>
      </w:r>
      <w:r w:rsidRPr="00210490">
        <w:rPr>
          <w:rFonts w:ascii="Arial" w:hAnsi="Arial" w:cs="Arial"/>
          <w:sz w:val="22"/>
        </w:rPr>
        <w:t xml:space="preserve">'s mineral and water resources. </w:t>
      </w:r>
      <w:r w:rsidR="007107D2" w:rsidRPr="00210490">
        <w:rPr>
          <w:rFonts w:ascii="Arial" w:hAnsi="Arial" w:cs="Arial"/>
          <w:sz w:val="22"/>
        </w:rPr>
        <w:t xml:space="preserve"> </w:t>
      </w:r>
      <w:r w:rsidRPr="00210490">
        <w:rPr>
          <w:rFonts w:ascii="Arial" w:hAnsi="Arial" w:cs="Arial"/>
          <w:sz w:val="22"/>
        </w:rPr>
        <w:t xml:space="preserve">As a non-regulatory agency, the Bureau provides </w:t>
      </w:r>
      <w:r w:rsidR="00FC7CF3" w:rsidRPr="00210490">
        <w:rPr>
          <w:rFonts w:ascii="Arial" w:hAnsi="Arial" w:cs="Arial"/>
          <w:sz w:val="22"/>
        </w:rPr>
        <w:t xml:space="preserve">to the public </w:t>
      </w:r>
      <w:r w:rsidRPr="00210490">
        <w:rPr>
          <w:rFonts w:ascii="Arial" w:hAnsi="Arial" w:cs="Arial"/>
          <w:sz w:val="22"/>
        </w:rPr>
        <w:t xml:space="preserve">extensive advisory, </w:t>
      </w:r>
      <w:r w:rsidR="007107D2" w:rsidRPr="00210490">
        <w:rPr>
          <w:rFonts w:ascii="Arial" w:hAnsi="Arial" w:cs="Arial"/>
          <w:sz w:val="22"/>
        </w:rPr>
        <w:t xml:space="preserve">informational, and </w:t>
      </w:r>
      <w:r w:rsidRPr="00210490">
        <w:rPr>
          <w:rFonts w:ascii="Arial" w:hAnsi="Arial" w:cs="Arial"/>
          <w:sz w:val="22"/>
        </w:rPr>
        <w:t xml:space="preserve">technical services on </w:t>
      </w:r>
      <w:r w:rsidR="00FC7CF3" w:rsidRPr="00210490">
        <w:rPr>
          <w:rFonts w:ascii="Arial" w:hAnsi="Arial" w:cs="Arial"/>
          <w:sz w:val="22"/>
        </w:rPr>
        <w:t xml:space="preserve">Montana’s </w:t>
      </w:r>
      <w:r w:rsidRPr="00210490">
        <w:rPr>
          <w:rFonts w:ascii="Arial" w:hAnsi="Arial" w:cs="Arial"/>
          <w:sz w:val="22"/>
        </w:rPr>
        <w:t>mineral, energy, and water resources</w:t>
      </w:r>
      <w:r w:rsidR="00FC7CF3" w:rsidRPr="00210490">
        <w:rPr>
          <w:rFonts w:ascii="Arial" w:hAnsi="Arial" w:cs="Arial"/>
          <w:sz w:val="22"/>
        </w:rPr>
        <w:t xml:space="preserve">.  </w:t>
      </w:r>
      <w:r w:rsidR="007107D2" w:rsidRPr="00210490">
        <w:rPr>
          <w:rFonts w:ascii="Arial" w:hAnsi="Arial" w:cs="Arial"/>
          <w:sz w:val="22"/>
        </w:rPr>
        <w:t xml:space="preserve">For example, the Bureau </w:t>
      </w:r>
      <w:r w:rsidR="00FC7CF3" w:rsidRPr="00210490">
        <w:rPr>
          <w:rFonts w:ascii="Arial" w:hAnsi="Arial" w:cs="Arial"/>
          <w:sz w:val="22"/>
        </w:rPr>
        <w:t xml:space="preserve">early on </w:t>
      </w:r>
      <w:r w:rsidR="007107D2" w:rsidRPr="00210490">
        <w:rPr>
          <w:rFonts w:ascii="Arial" w:hAnsi="Arial" w:cs="Arial"/>
          <w:sz w:val="22"/>
        </w:rPr>
        <w:t xml:space="preserve">created and </w:t>
      </w:r>
      <w:r w:rsidR="00FC7CF3" w:rsidRPr="00210490">
        <w:rPr>
          <w:rFonts w:ascii="Arial" w:hAnsi="Arial" w:cs="Arial"/>
          <w:sz w:val="22"/>
        </w:rPr>
        <w:t xml:space="preserve">still </w:t>
      </w:r>
      <w:r w:rsidR="007107D2" w:rsidRPr="00210490">
        <w:rPr>
          <w:rFonts w:ascii="Arial" w:hAnsi="Arial" w:cs="Arial"/>
          <w:sz w:val="22"/>
        </w:rPr>
        <w:t>maintains a database of all water</w:t>
      </w:r>
      <w:r w:rsidR="00AE6DFF">
        <w:rPr>
          <w:rFonts w:ascii="Arial" w:hAnsi="Arial" w:cs="Arial"/>
          <w:sz w:val="22"/>
        </w:rPr>
        <w:t xml:space="preserve"> wells drilled in the s</w:t>
      </w:r>
      <w:r w:rsidR="00413B79" w:rsidRPr="00210490">
        <w:rPr>
          <w:rFonts w:ascii="Arial" w:hAnsi="Arial" w:cs="Arial"/>
          <w:sz w:val="22"/>
        </w:rPr>
        <w:t>tate; th</w:t>
      </w:r>
      <w:r w:rsidR="00FC7CF3" w:rsidRPr="00210490">
        <w:rPr>
          <w:rFonts w:ascii="Arial" w:hAnsi="Arial" w:cs="Arial"/>
          <w:sz w:val="22"/>
        </w:rPr>
        <w:t xml:space="preserve">ose </w:t>
      </w:r>
      <w:r w:rsidR="007107D2" w:rsidRPr="00210490">
        <w:rPr>
          <w:rFonts w:ascii="Arial" w:hAnsi="Arial" w:cs="Arial"/>
          <w:sz w:val="22"/>
        </w:rPr>
        <w:t xml:space="preserve">data </w:t>
      </w:r>
      <w:r w:rsidR="00FC7CF3" w:rsidRPr="00210490">
        <w:rPr>
          <w:rFonts w:ascii="Arial" w:hAnsi="Arial" w:cs="Arial"/>
          <w:sz w:val="22"/>
        </w:rPr>
        <w:t xml:space="preserve">are </w:t>
      </w:r>
      <w:r w:rsidR="007107D2" w:rsidRPr="00210490">
        <w:rPr>
          <w:rFonts w:ascii="Arial" w:hAnsi="Arial" w:cs="Arial"/>
          <w:sz w:val="22"/>
        </w:rPr>
        <w:t xml:space="preserve">readily available to anyone needing data on ground water resources.  </w:t>
      </w:r>
      <w:r w:rsidRPr="00210490">
        <w:rPr>
          <w:rFonts w:ascii="Arial" w:hAnsi="Arial" w:cs="Arial"/>
          <w:sz w:val="22"/>
        </w:rPr>
        <w:t xml:space="preserve">Increasingly, the Bureau is </w:t>
      </w:r>
      <w:r w:rsidR="00413B79" w:rsidRPr="00210490">
        <w:rPr>
          <w:rFonts w:ascii="Arial" w:hAnsi="Arial" w:cs="Arial"/>
          <w:sz w:val="22"/>
        </w:rPr>
        <w:t xml:space="preserve">also </w:t>
      </w:r>
      <w:r w:rsidRPr="00210490">
        <w:rPr>
          <w:rFonts w:ascii="Arial" w:hAnsi="Arial" w:cs="Arial"/>
          <w:sz w:val="22"/>
        </w:rPr>
        <w:t xml:space="preserve">involved in the study of environmental impacts to land and water, whether the impacts were caused by past practices in hard-rock mining or </w:t>
      </w:r>
      <w:r w:rsidR="00FC7CF3" w:rsidRPr="00210490">
        <w:rPr>
          <w:rFonts w:ascii="Arial" w:hAnsi="Arial" w:cs="Arial"/>
          <w:sz w:val="22"/>
        </w:rPr>
        <w:t xml:space="preserve">whether they are caused </w:t>
      </w:r>
      <w:r w:rsidRPr="00210490">
        <w:rPr>
          <w:rFonts w:ascii="Arial" w:hAnsi="Arial" w:cs="Arial"/>
          <w:sz w:val="22"/>
        </w:rPr>
        <w:t>by current activities in agriculture or industry.</w:t>
      </w:r>
    </w:p>
    <w:p w:rsidR="00EC78D7" w:rsidRPr="00210490" w:rsidRDefault="00EC78D7" w:rsidP="0001402B">
      <w:pPr>
        <w:rPr>
          <w:rFonts w:ascii="Arial" w:hAnsi="Arial" w:cs="Arial"/>
          <w:sz w:val="22"/>
        </w:rPr>
      </w:pPr>
    </w:p>
    <w:p w:rsidR="007107D2" w:rsidRDefault="00C663EB" w:rsidP="0001402B">
      <w:pPr>
        <w:rPr>
          <w:rFonts w:ascii="Arial" w:hAnsi="Arial" w:cs="Arial"/>
          <w:sz w:val="22"/>
        </w:rPr>
      </w:pPr>
      <w:r w:rsidRPr="00210490">
        <w:rPr>
          <w:rFonts w:ascii="Arial" w:hAnsi="Arial" w:cs="Arial"/>
          <w:sz w:val="22"/>
        </w:rPr>
        <w:t xml:space="preserve">Two additional examples of </w:t>
      </w:r>
      <w:hyperlink r:id="rId27" w:history="1">
        <w:r w:rsidRPr="00D71A23">
          <w:rPr>
            <w:rStyle w:val="Hyperlink"/>
            <w:rFonts w:ascii="Arial" w:hAnsi="Arial" w:cs="Arial"/>
            <w:color w:val="0000FF"/>
            <w:sz w:val="22"/>
          </w:rPr>
          <w:t>service-oriented research centers and programs</w:t>
        </w:r>
      </w:hyperlink>
      <w:r w:rsidRPr="00210490">
        <w:rPr>
          <w:rFonts w:ascii="Arial" w:hAnsi="Arial" w:cs="Arial"/>
          <w:sz w:val="22"/>
        </w:rPr>
        <w:t xml:space="preserve"> are the Center for Advanced Mineral and Metallurgical Processing and the Center for Environmental Remediation and Assessment.  Still another example is the educational work performed in the </w:t>
      </w:r>
      <w:hyperlink r:id="rId28" w:history="1">
        <w:r w:rsidRPr="00D71A23">
          <w:rPr>
            <w:rStyle w:val="Hyperlink"/>
            <w:rFonts w:ascii="Arial" w:hAnsi="Arial" w:cs="Arial"/>
            <w:color w:val="0000FF"/>
            <w:sz w:val="22"/>
          </w:rPr>
          <w:t>Clark Fork Watershed Education Program</w:t>
        </w:r>
      </w:hyperlink>
      <w:r w:rsidRPr="00210490">
        <w:rPr>
          <w:rFonts w:ascii="Arial" w:hAnsi="Arial" w:cs="Arial"/>
          <w:sz w:val="22"/>
        </w:rPr>
        <w:t>.</w:t>
      </w:r>
      <w:r w:rsidR="00EE3371" w:rsidRPr="00210490">
        <w:rPr>
          <w:rFonts w:ascii="Arial" w:hAnsi="Arial" w:cs="Arial"/>
          <w:sz w:val="22"/>
        </w:rPr>
        <w:t xml:space="preserve">  More examples </w:t>
      </w:r>
      <w:r w:rsidR="00413B79" w:rsidRPr="00210490">
        <w:rPr>
          <w:rFonts w:ascii="Arial" w:hAnsi="Arial" w:cs="Arial"/>
          <w:sz w:val="22"/>
        </w:rPr>
        <w:t xml:space="preserve">of public service </w:t>
      </w:r>
      <w:r w:rsidR="00EE3371" w:rsidRPr="00210490">
        <w:rPr>
          <w:rFonts w:ascii="Arial" w:hAnsi="Arial" w:cs="Arial"/>
          <w:sz w:val="22"/>
        </w:rPr>
        <w:t xml:space="preserve">can be found in the Montana Tech Research Office </w:t>
      </w:r>
      <w:hyperlink r:id="rId29" w:history="1">
        <w:r w:rsidR="00EE3371" w:rsidRPr="00210490">
          <w:rPr>
            <w:rStyle w:val="Hyperlink"/>
            <w:rFonts w:ascii="Arial" w:hAnsi="Arial" w:cs="Arial"/>
            <w:color w:val="0000FF"/>
            <w:sz w:val="22"/>
            <w:u w:val="none"/>
          </w:rPr>
          <w:t>newsletters</w:t>
        </w:r>
      </w:hyperlink>
      <w:r w:rsidR="00FD784A" w:rsidRPr="00210490">
        <w:rPr>
          <w:rFonts w:ascii="Arial" w:hAnsi="Arial" w:cs="Arial"/>
          <w:sz w:val="22"/>
        </w:rPr>
        <w:t xml:space="preserve"> and in the descriptions of the </w:t>
      </w:r>
      <w:hyperlink r:id="rId30" w:history="1">
        <w:r w:rsidR="00FD784A" w:rsidRPr="00D71A23">
          <w:rPr>
            <w:rStyle w:val="Hyperlink"/>
            <w:rFonts w:ascii="Arial" w:hAnsi="Arial" w:cs="Arial"/>
            <w:color w:val="3333FF"/>
            <w:sz w:val="22"/>
          </w:rPr>
          <w:t>technical outreach programs</w:t>
        </w:r>
      </w:hyperlink>
      <w:r w:rsidR="00FD784A" w:rsidRPr="00210490">
        <w:rPr>
          <w:rFonts w:ascii="Arial" w:hAnsi="Arial" w:cs="Arial"/>
          <w:sz w:val="22"/>
        </w:rPr>
        <w:t xml:space="preserve"> on the Montana Tech website</w:t>
      </w:r>
      <w:r w:rsidR="00EE3371" w:rsidRPr="00210490">
        <w:rPr>
          <w:rFonts w:ascii="Arial" w:hAnsi="Arial" w:cs="Arial"/>
          <w:sz w:val="22"/>
        </w:rPr>
        <w:t>.</w:t>
      </w:r>
      <w:r w:rsidR="00EC78D7" w:rsidRPr="00210490">
        <w:rPr>
          <w:rFonts w:ascii="Arial" w:hAnsi="Arial" w:cs="Arial"/>
          <w:sz w:val="22"/>
        </w:rPr>
        <w:t xml:space="preserve">  </w:t>
      </w:r>
      <w:r w:rsidR="00FC7CF3" w:rsidRPr="00210490">
        <w:rPr>
          <w:rFonts w:ascii="Arial" w:hAnsi="Arial" w:cs="Arial"/>
          <w:sz w:val="22"/>
        </w:rPr>
        <w:t xml:space="preserve">These </w:t>
      </w:r>
      <w:r w:rsidR="00EC78D7" w:rsidRPr="00210490">
        <w:rPr>
          <w:rFonts w:ascii="Arial" w:hAnsi="Arial" w:cs="Arial"/>
          <w:sz w:val="22"/>
        </w:rPr>
        <w:t xml:space="preserve">activities are </w:t>
      </w:r>
      <w:r w:rsidR="00FC7CF3" w:rsidRPr="00210490">
        <w:rPr>
          <w:rFonts w:ascii="Arial" w:hAnsi="Arial" w:cs="Arial"/>
          <w:sz w:val="22"/>
        </w:rPr>
        <w:t xml:space="preserve">all </w:t>
      </w:r>
      <w:r w:rsidR="00EC78D7" w:rsidRPr="00210490">
        <w:rPr>
          <w:rFonts w:ascii="Arial" w:hAnsi="Arial" w:cs="Arial"/>
          <w:sz w:val="22"/>
        </w:rPr>
        <w:t>extensions of the educational and research activities that have long been a part of Montana Tech</w:t>
      </w:r>
      <w:r w:rsidR="00FC7CF3" w:rsidRPr="00210490">
        <w:rPr>
          <w:rFonts w:ascii="Arial" w:hAnsi="Arial" w:cs="Arial"/>
          <w:sz w:val="22"/>
        </w:rPr>
        <w:t>’s traditional mission dating back to the turn of the century</w:t>
      </w:r>
      <w:r w:rsidR="00EC78D7" w:rsidRPr="00210490">
        <w:rPr>
          <w:rFonts w:ascii="Arial" w:hAnsi="Arial" w:cs="Arial"/>
          <w:sz w:val="22"/>
        </w:rPr>
        <w:t>.</w:t>
      </w:r>
    </w:p>
    <w:p w:rsidR="00631D4D" w:rsidRDefault="00631D4D" w:rsidP="0001402B">
      <w:pPr>
        <w:rPr>
          <w:rFonts w:ascii="Arial" w:hAnsi="Arial" w:cs="Arial"/>
          <w:sz w:val="22"/>
        </w:rPr>
      </w:pPr>
    </w:p>
    <w:p w:rsidR="00631D4D" w:rsidRPr="00210490" w:rsidRDefault="00631D4D" w:rsidP="0001402B">
      <w:pPr>
        <w:rPr>
          <w:rFonts w:ascii="Arial" w:hAnsi="Arial" w:cs="Arial"/>
          <w:sz w:val="22"/>
        </w:rPr>
      </w:pPr>
      <w:r>
        <w:rPr>
          <w:rFonts w:ascii="Arial" w:hAnsi="Arial" w:cs="Arial"/>
          <w:sz w:val="22"/>
        </w:rPr>
        <w:t>A high-profile activity of the campus in the public service arena is the Southwest Montana Regional Science Fair hosted each year on the Tech campus.  The Technical Outreach Office oversees the transformation of the HPER building (gymnasium) into a venue where future scientists/engineers present their science fair projects.  Faculty, staff, students, and administrators serve as volunteer judges for the event.</w:t>
      </w:r>
    </w:p>
    <w:p w:rsidR="00DD2E8E" w:rsidRPr="00210490" w:rsidRDefault="00DD2E8E" w:rsidP="0001402B">
      <w:pPr>
        <w:rPr>
          <w:rFonts w:ascii="Arial" w:hAnsi="Arial" w:cs="Arial"/>
          <w:sz w:val="22"/>
        </w:rPr>
      </w:pPr>
    </w:p>
    <w:p w:rsidR="00650EB7" w:rsidRPr="00E63E3F" w:rsidRDefault="00650EB7" w:rsidP="0001402B">
      <w:pPr>
        <w:tabs>
          <w:tab w:val="left" w:pos="540"/>
        </w:tabs>
        <w:rPr>
          <w:rFonts w:ascii="Arial" w:hAnsi="Arial" w:cs="Arial"/>
          <w:b/>
          <w:sz w:val="22"/>
        </w:rPr>
      </w:pPr>
      <w:r w:rsidRPr="00E63E3F">
        <w:rPr>
          <w:rFonts w:ascii="Arial" w:hAnsi="Arial" w:cs="Arial"/>
          <w:b/>
          <w:sz w:val="22"/>
        </w:rPr>
        <w:t>1.A.7</w:t>
      </w:r>
      <w:r w:rsidRPr="00E63E3F">
        <w:rPr>
          <w:rFonts w:ascii="Arial" w:hAnsi="Arial" w:cs="Arial"/>
          <w:b/>
          <w:sz w:val="22"/>
        </w:rPr>
        <w:tab/>
      </w:r>
      <w:r w:rsidR="00B93124" w:rsidRPr="00E63E3F">
        <w:rPr>
          <w:rFonts w:ascii="Arial" w:hAnsi="Arial" w:cs="Arial"/>
          <w:b/>
          <w:sz w:val="22"/>
        </w:rPr>
        <w:t>T</w:t>
      </w:r>
      <w:r w:rsidRPr="00E63E3F">
        <w:rPr>
          <w:rFonts w:ascii="Arial" w:hAnsi="Arial" w:cs="Arial"/>
          <w:b/>
          <w:sz w:val="22"/>
        </w:rPr>
        <w:t xml:space="preserve">he institution reviews with the Commission, contemplates changes that would alter its mission, autonomy, ownership or locus of control, or its intention to </w:t>
      </w:r>
      <w:r w:rsidR="00B93124" w:rsidRPr="00E63E3F">
        <w:rPr>
          <w:rFonts w:ascii="Arial" w:hAnsi="Arial" w:cs="Arial"/>
          <w:b/>
          <w:sz w:val="22"/>
        </w:rPr>
        <w:t>offer</w:t>
      </w:r>
      <w:r w:rsidRPr="00E63E3F">
        <w:rPr>
          <w:rFonts w:ascii="Arial" w:hAnsi="Arial" w:cs="Arial"/>
          <w:b/>
          <w:sz w:val="22"/>
        </w:rPr>
        <w:t xml:space="preserve"> a degree at a higher level than is included in its present </w:t>
      </w:r>
      <w:r w:rsidR="00B93124" w:rsidRPr="00E63E3F">
        <w:rPr>
          <w:rFonts w:ascii="Arial" w:hAnsi="Arial" w:cs="Arial"/>
          <w:b/>
          <w:sz w:val="22"/>
        </w:rPr>
        <w:t>accreditation</w:t>
      </w:r>
      <w:r w:rsidRPr="00E63E3F">
        <w:rPr>
          <w:rFonts w:ascii="Arial" w:hAnsi="Arial" w:cs="Arial"/>
          <w:b/>
          <w:sz w:val="22"/>
        </w:rPr>
        <w:t>, or other changes in accordance with Policy A-2, Substantive Change.</w:t>
      </w:r>
    </w:p>
    <w:p w:rsidR="0001402B" w:rsidRPr="00210490" w:rsidRDefault="0001402B">
      <w:pPr>
        <w:rPr>
          <w:rFonts w:ascii="Arial" w:hAnsi="Arial" w:cs="Arial"/>
          <w:sz w:val="22"/>
        </w:rPr>
      </w:pPr>
    </w:p>
    <w:p w:rsidR="00FB3305" w:rsidRPr="00210490" w:rsidRDefault="00FB3305">
      <w:pPr>
        <w:rPr>
          <w:rFonts w:ascii="Arial" w:hAnsi="Arial" w:cs="Arial"/>
          <w:sz w:val="22"/>
        </w:rPr>
      </w:pPr>
      <w:r w:rsidRPr="00210490">
        <w:rPr>
          <w:rFonts w:ascii="Arial" w:hAnsi="Arial" w:cs="Arial"/>
          <w:sz w:val="22"/>
        </w:rPr>
        <w:t>Montana Tech has reviewed all substantive changes with the Northwest Commission</w:t>
      </w:r>
      <w:r w:rsidR="00DF4FDE" w:rsidRPr="00210490">
        <w:rPr>
          <w:rFonts w:ascii="Arial" w:hAnsi="Arial" w:cs="Arial"/>
          <w:sz w:val="22"/>
        </w:rPr>
        <w:t xml:space="preserve"> on Colleges and Universities.</w:t>
      </w:r>
    </w:p>
    <w:p w:rsidR="00FB3305" w:rsidRPr="00210490" w:rsidRDefault="00FB3305">
      <w:pPr>
        <w:rPr>
          <w:rFonts w:ascii="Arial" w:hAnsi="Arial" w:cs="Arial"/>
          <w:sz w:val="22"/>
        </w:rPr>
      </w:pPr>
    </w:p>
    <w:p w:rsidR="0001402B" w:rsidRPr="00210490" w:rsidRDefault="0001402B">
      <w:pPr>
        <w:rPr>
          <w:rFonts w:ascii="Arial" w:hAnsi="Arial" w:cs="Arial"/>
          <w:sz w:val="22"/>
        </w:rPr>
      </w:pPr>
    </w:p>
    <w:p w:rsidR="00E63E3F" w:rsidRPr="00E63E3F" w:rsidRDefault="00650EB7" w:rsidP="00E63E3F">
      <w:pPr>
        <w:rPr>
          <w:rFonts w:ascii="Arial" w:hAnsi="Arial" w:cs="Arial"/>
          <w:b/>
          <w:sz w:val="28"/>
          <w:szCs w:val="28"/>
        </w:rPr>
      </w:pPr>
      <w:r w:rsidRPr="00E63E3F">
        <w:rPr>
          <w:rFonts w:ascii="Arial" w:hAnsi="Arial" w:cs="Arial"/>
          <w:b/>
          <w:sz w:val="28"/>
          <w:szCs w:val="28"/>
        </w:rPr>
        <w:t>Standard 1.B – Planning and Effectiveness</w:t>
      </w:r>
    </w:p>
    <w:p w:rsidR="00E63E3F" w:rsidRPr="00E63E3F" w:rsidRDefault="00E63E3F" w:rsidP="00E63E3F">
      <w:pPr>
        <w:rPr>
          <w:rFonts w:ascii="Arial" w:hAnsi="Arial" w:cs="Arial"/>
          <w:b/>
          <w:sz w:val="22"/>
        </w:rPr>
      </w:pPr>
    </w:p>
    <w:p w:rsidR="00650EB7" w:rsidRPr="00E63E3F" w:rsidRDefault="00650EB7" w:rsidP="00E63E3F">
      <w:pPr>
        <w:rPr>
          <w:rFonts w:ascii="Arial" w:hAnsi="Arial" w:cs="Arial"/>
          <w:b/>
          <w:sz w:val="22"/>
        </w:rPr>
      </w:pPr>
      <w:r w:rsidRPr="00E63E3F">
        <w:rPr>
          <w:rFonts w:ascii="Arial" w:hAnsi="Arial" w:cs="Arial"/>
          <w:b/>
          <w:sz w:val="22"/>
        </w:rPr>
        <w:t>The institution engages in ongoing planning to achieve its mission and goals.  It also evaluates how well, and in what ways, it is accomplish</w:t>
      </w:r>
      <w:r w:rsidR="0001402B" w:rsidRPr="00E63E3F">
        <w:rPr>
          <w:rFonts w:ascii="Arial" w:hAnsi="Arial" w:cs="Arial"/>
          <w:b/>
          <w:sz w:val="22"/>
        </w:rPr>
        <w:softHyphen/>
      </w:r>
      <w:r w:rsidRPr="00E63E3F">
        <w:rPr>
          <w:rFonts w:ascii="Arial" w:hAnsi="Arial" w:cs="Arial"/>
          <w:b/>
          <w:sz w:val="22"/>
        </w:rPr>
        <w:t xml:space="preserve">ing its mission and goals and uses the results for </w:t>
      </w:r>
      <w:r w:rsidR="00B93124" w:rsidRPr="00E63E3F">
        <w:rPr>
          <w:rFonts w:ascii="Arial" w:hAnsi="Arial" w:cs="Arial"/>
          <w:b/>
          <w:sz w:val="22"/>
        </w:rPr>
        <w:t>broad</w:t>
      </w:r>
      <w:r w:rsidRPr="00E63E3F">
        <w:rPr>
          <w:rFonts w:ascii="Arial" w:hAnsi="Arial" w:cs="Arial"/>
          <w:b/>
          <w:sz w:val="22"/>
        </w:rPr>
        <w:t>-based, continuous planning and evaluation.  Through its planning process, the institution ask</w:t>
      </w:r>
      <w:r w:rsidR="00AE6DFF">
        <w:rPr>
          <w:rFonts w:ascii="Arial" w:hAnsi="Arial" w:cs="Arial"/>
          <w:b/>
          <w:sz w:val="22"/>
        </w:rPr>
        <w:t>s</w:t>
      </w:r>
      <w:r w:rsidRPr="00E63E3F">
        <w:rPr>
          <w:rFonts w:ascii="Arial" w:hAnsi="Arial" w:cs="Arial"/>
          <w:b/>
          <w:sz w:val="22"/>
        </w:rPr>
        <w:t xml:space="preserve"> questions, seeks answers, analyzes itself, and revises </w:t>
      </w:r>
      <w:r w:rsidR="00B93124" w:rsidRPr="00E63E3F">
        <w:rPr>
          <w:rFonts w:ascii="Arial" w:hAnsi="Arial" w:cs="Arial"/>
          <w:b/>
          <w:sz w:val="22"/>
        </w:rPr>
        <w:t>its</w:t>
      </w:r>
      <w:r w:rsidRPr="00E63E3F">
        <w:rPr>
          <w:rFonts w:ascii="Arial" w:hAnsi="Arial" w:cs="Arial"/>
          <w:b/>
          <w:sz w:val="22"/>
        </w:rPr>
        <w:t xml:space="preserve"> goals, policies, procedures, and resource allocation.</w:t>
      </w:r>
    </w:p>
    <w:p w:rsidR="00650EB7" w:rsidRPr="00E63E3F" w:rsidRDefault="00650EB7">
      <w:pPr>
        <w:rPr>
          <w:rFonts w:ascii="Arial" w:hAnsi="Arial" w:cs="Arial"/>
          <w:b/>
          <w:sz w:val="22"/>
        </w:rPr>
      </w:pPr>
    </w:p>
    <w:p w:rsidR="00650EB7" w:rsidRPr="00E63E3F" w:rsidRDefault="00650EB7" w:rsidP="0001402B">
      <w:pPr>
        <w:tabs>
          <w:tab w:val="left" w:pos="540"/>
        </w:tabs>
        <w:rPr>
          <w:rFonts w:ascii="Arial" w:hAnsi="Arial" w:cs="Arial"/>
          <w:b/>
          <w:sz w:val="22"/>
        </w:rPr>
      </w:pPr>
      <w:r w:rsidRPr="00E63E3F">
        <w:rPr>
          <w:rFonts w:ascii="Arial" w:hAnsi="Arial" w:cs="Arial"/>
          <w:b/>
          <w:sz w:val="22"/>
        </w:rPr>
        <w:lastRenderedPageBreak/>
        <w:t>1.B.1</w:t>
      </w:r>
      <w:r w:rsidRPr="00E63E3F">
        <w:rPr>
          <w:rFonts w:ascii="Arial" w:hAnsi="Arial" w:cs="Arial"/>
          <w:b/>
          <w:sz w:val="22"/>
        </w:rPr>
        <w:tab/>
      </w:r>
      <w:r w:rsidR="0001402B" w:rsidRPr="00E63E3F">
        <w:rPr>
          <w:rFonts w:ascii="Arial" w:hAnsi="Arial" w:cs="Arial"/>
          <w:b/>
          <w:sz w:val="22"/>
        </w:rPr>
        <w:t>T</w:t>
      </w:r>
      <w:r w:rsidRPr="00E63E3F">
        <w:rPr>
          <w:rFonts w:ascii="Arial" w:hAnsi="Arial" w:cs="Arial"/>
          <w:b/>
          <w:sz w:val="22"/>
        </w:rPr>
        <w:t xml:space="preserve">he institution </w:t>
      </w:r>
      <w:r w:rsidR="00B93124" w:rsidRPr="00E63E3F">
        <w:rPr>
          <w:rFonts w:ascii="Arial" w:hAnsi="Arial" w:cs="Arial"/>
          <w:b/>
          <w:sz w:val="22"/>
        </w:rPr>
        <w:t>clearly</w:t>
      </w:r>
      <w:r w:rsidRPr="00E63E3F">
        <w:rPr>
          <w:rFonts w:ascii="Arial" w:hAnsi="Arial" w:cs="Arial"/>
          <w:b/>
          <w:sz w:val="22"/>
        </w:rPr>
        <w:t xml:space="preserve"> defines </w:t>
      </w:r>
      <w:r w:rsidR="0040034D" w:rsidRPr="00E63E3F">
        <w:rPr>
          <w:rFonts w:ascii="Arial" w:hAnsi="Arial" w:cs="Arial"/>
          <w:b/>
          <w:sz w:val="22"/>
        </w:rPr>
        <w:t>it</w:t>
      </w:r>
      <w:r w:rsidR="000D47F3">
        <w:rPr>
          <w:rFonts w:ascii="Arial" w:hAnsi="Arial" w:cs="Arial"/>
          <w:b/>
          <w:sz w:val="22"/>
        </w:rPr>
        <w:t>’</w:t>
      </w:r>
      <w:r w:rsidR="0040034D" w:rsidRPr="00E63E3F">
        <w:rPr>
          <w:rFonts w:ascii="Arial" w:hAnsi="Arial" w:cs="Arial"/>
          <w:b/>
          <w:sz w:val="22"/>
        </w:rPr>
        <w:t>s</w:t>
      </w:r>
      <w:r w:rsidRPr="00E63E3F">
        <w:rPr>
          <w:rFonts w:ascii="Arial" w:hAnsi="Arial" w:cs="Arial"/>
          <w:b/>
          <w:sz w:val="22"/>
        </w:rPr>
        <w:t xml:space="preserve"> evaluation and planning processes.  It develops and implements procedures to evaluate the extent to which it achieves institutional goals.</w:t>
      </w:r>
    </w:p>
    <w:p w:rsidR="00650EB7" w:rsidRPr="00210490" w:rsidRDefault="00650EB7" w:rsidP="0001402B">
      <w:pPr>
        <w:rPr>
          <w:rFonts w:ascii="Arial" w:hAnsi="Arial" w:cs="Arial"/>
          <w:sz w:val="22"/>
        </w:rPr>
      </w:pPr>
    </w:p>
    <w:p w:rsidR="003C2BE5" w:rsidRPr="00210490" w:rsidRDefault="003C2BE5" w:rsidP="0001402B">
      <w:pPr>
        <w:rPr>
          <w:rFonts w:ascii="Arial" w:hAnsi="Arial" w:cs="Arial"/>
          <w:sz w:val="22"/>
        </w:rPr>
      </w:pPr>
      <w:r w:rsidRPr="00210490">
        <w:rPr>
          <w:rFonts w:ascii="Arial" w:hAnsi="Arial" w:cs="Arial"/>
          <w:sz w:val="22"/>
        </w:rPr>
        <w:t xml:space="preserve">Goals for the institution have been established in several ways.  </w:t>
      </w:r>
      <w:r w:rsidR="00F60C0D" w:rsidRPr="00210490">
        <w:rPr>
          <w:rFonts w:ascii="Arial" w:hAnsi="Arial" w:cs="Arial"/>
          <w:sz w:val="22"/>
        </w:rPr>
        <w:t>Ongoing strategic planning work is performed by the Strategic Planning Committee, a standing committee currently consisting of 21 individuals representative of administrators, faculty, staff, and students.</w:t>
      </w:r>
      <w:r w:rsidR="00831243" w:rsidRPr="00210490">
        <w:rPr>
          <w:rFonts w:ascii="Arial" w:hAnsi="Arial" w:cs="Arial"/>
          <w:sz w:val="22"/>
        </w:rPr>
        <w:t xml:space="preserve">  Through consultation with constituencies, th</w:t>
      </w:r>
      <w:r w:rsidR="00FC7CF3" w:rsidRPr="00210490">
        <w:rPr>
          <w:rFonts w:ascii="Arial" w:hAnsi="Arial" w:cs="Arial"/>
          <w:sz w:val="22"/>
        </w:rPr>
        <w:t>is</w:t>
      </w:r>
      <w:r w:rsidR="00831243" w:rsidRPr="00210490">
        <w:rPr>
          <w:rFonts w:ascii="Arial" w:hAnsi="Arial" w:cs="Arial"/>
          <w:sz w:val="22"/>
        </w:rPr>
        <w:t xml:space="preserve"> </w:t>
      </w:r>
      <w:r w:rsidR="00AE6DFF">
        <w:rPr>
          <w:rFonts w:ascii="Arial" w:hAnsi="Arial" w:cs="Arial"/>
          <w:sz w:val="22"/>
        </w:rPr>
        <w:t>c</w:t>
      </w:r>
      <w:r w:rsidR="00831243" w:rsidRPr="00210490">
        <w:rPr>
          <w:rFonts w:ascii="Arial" w:hAnsi="Arial" w:cs="Arial"/>
          <w:sz w:val="22"/>
        </w:rPr>
        <w:t xml:space="preserve">ommittee establishes goals for the institution which, in turn, become the basis for action plans, budgets, and </w:t>
      </w:r>
      <w:r w:rsidR="00FC7CF3" w:rsidRPr="00210490">
        <w:rPr>
          <w:rFonts w:ascii="Arial" w:hAnsi="Arial" w:cs="Arial"/>
          <w:sz w:val="22"/>
        </w:rPr>
        <w:t xml:space="preserve">for </w:t>
      </w:r>
      <w:r w:rsidR="00831243" w:rsidRPr="00210490">
        <w:rPr>
          <w:rFonts w:ascii="Arial" w:hAnsi="Arial" w:cs="Arial"/>
          <w:sz w:val="22"/>
        </w:rPr>
        <w:t xml:space="preserve">evaluation processes that show how </w:t>
      </w:r>
      <w:r w:rsidR="00FC7CF3" w:rsidRPr="00210490">
        <w:rPr>
          <w:rFonts w:ascii="Arial" w:hAnsi="Arial" w:cs="Arial"/>
          <w:sz w:val="22"/>
        </w:rPr>
        <w:t xml:space="preserve">well </w:t>
      </w:r>
      <w:r w:rsidR="00831243" w:rsidRPr="00210490">
        <w:rPr>
          <w:rFonts w:ascii="Arial" w:hAnsi="Arial" w:cs="Arial"/>
          <w:sz w:val="22"/>
        </w:rPr>
        <w:t>each unit of the institution</w:t>
      </w:r>
      <w:r w:rsidR="00FC7CF3" w:rsidRPr="00210490">
        <w:rPr>
          <w:rFonts w:ascii="Arial" w:hAnsi="Arial" w:cs="Arial"/>
          <w:sz w:val="22"/>
        </w:rPr>
        <w:t xml:space="preserve"> </w:t>
      </w:r>
      <w:r w:rsidR="00831243" w:rsidRPr="00210490">
        <w:rPr>
          <w:rFonts w:ascii="Arial" w:hAnsi="Arial" w:cs="Arial"/>
          <w:sz w:val="22"/>
        </w:rPr>
        <w:t>contribut</w:t>
      </w:r>
      <w:r w:rsidR="00FC7CF3" w:rsidRPr="00210490">
        <w:rPr>
          <w:rFonts w:ascii="Arial" w:hAnsi="Arial" w:cs="Arial"/>
          <w:sz w:val="22"/>
        </w:rPr>
        <w:t xml:space="preserve">es </w:t>
      </w:r>
      <w:r w:rsidR="00831243" w:rsidRPr="00210490">
        <w:rPr>
          <w:rFonts w:ascii="Arial" w:hAnsi="Arial" w:cs="Arial"/>
          <w:sz w:val="22"/>
        </w:rPr>
        <w:t>to the institution’s goals and objectives.</w:t>
      </w:r>
    </w:p>
    <w:p w:rsidR="00DD2E8E" w:rsidRPr="00210490" w:rsidRDefault="00DD2E8E" w:rsidP="0001402B">
      <w:pPr>
        <w:rPr>
          <w:rFonts w:ascii="Arial" w:hAnsi="Arial" w:cs="Arial"/>
          <w:sz w:val="22"/>
        </w:rPr>
      </w:pPr>
    </w:p>
    <w:p w:rsidR="00650EB7" w:rsidRPr="00E63E3F" w:rsidRDefault="00650EB7" w:rsidP="0001402B">
      <w:pPr>
        <w:tabs>
          <w:tab w:val="left" w:pos="540"/>
        </w:tabs>
        <w:rPr>
          <w:rFonts w:ascii="Arial" w:hAnsi="Arial" w:cs="Arial"/>
          <w:b/>
          <w:sz w:val="22"/>
        </w:rPr>
      </w:pPr>
      <w:r w:rsidRPr="00E63E3F">
        <w:rPr>
          <w:rFonts w:ascii="Arial" w:hAnsi="Arial" w:cs="Arial"/>
          <w:b/>
          <w:sz w:val="22"/>
        </w:rPr>
        <w:t>1.B.2</w:t>
      </w:r>
      <w:r w:rsidRPr="00E63E3F">
        <w:rPr>
          <w:rFonts w:ascii="Arial" w:hAnsi="Arial" w:cs="Arial"/>
          <w:b/>
          <w:sz w:val="22"/>
        </w:rPr>
        <w:tab/>
      </w:r>
      <w:r w:rsidR="00E256D4" w:rsidRPr="00E63E3F">
        <w:rPr>
          <w:rFonts w:ascii="Arial" w:hAnsi="Arial" w:cs="Arial"/>
          <w:b/>
          <w:sz w:val="22"/>
        </w:rPr>
        <w:t xml:space="preserve">The institution engages in systematic planning for, and evaluation of, its activities, including teaching, research, and public service </w:t>
      </w:r>
      <w:r w:rsidR="00B93124" w:rsidRPr="00E63E3F">
        <w:rPr>
          <w:rFonts w:ascii="Arial" w:hAnsi="Arial" w:cs="Arial"/>
          <w:b/>
          <w:sz w:val="22"/>
        </w:rPr>
        <w:t>consistent</w:t>
      </w:r>
      <w:r w:rsidR="00E256D4" w:rsidRPr="00E63E3F">
        <w:rPr>
          <w:rFonts w:ascii="Arial" w:hAnsi="Arial" w:cs="Arial"/>
          <w:b/>
          <w:sz w:val="22"/>
        </w:rPr>
        <w:t xml:space="preserve"> with institutional mission and goals.</w:t>
      </w:r>
    </w:p>
    <w:p w:rsidR="00E256D4" w:rsidRPr="00210490" w:rsidRDefault="00E256D4" w:rsidP="0001402B">
      <w:pPr>
        <w:rPr>
          <w:rFonts w:ascii="Arial" w:hAnsi="Arial" w:cs="Arial"/>
          <w:sz w:val="22"/>
        </w:rPr>
      </w:pPr>
    </w:p>
    <w:p w:rsidR="00AC7687" w:rsidRDefault="00831243" w:rsidP="0001402B">
      <w:pPr>
        <w:rPr>
          <w:rFonts w:ascii="Arial" w:hAnsi="Arial" w:cs="Arial"/>
          <w:sz w:val="22"/>
        </w:rPr>
      </w:pPr>
      <w:r w:rsidRPr="00210490">
        <w:rPr>
          <w:rFonts w:ascii="Arial" w:hAnsi="Arial" w:cs="Arial"/>
          <w:sz w:val="22"/>
        </w:rPr>
        <w:t>Planning</w:t>
      </w:r>
      <w:r w:rsidR="00FC7CF3" w:rsidRPr="00210490">
        <w:rPr>
          <w:rFonts w:ascii="Arial" w:hAnsi="Arial" w:cs="Arial"/>
          <w:sz w:val="22"/>
        </w:rPr>
        <w:t>--</w:t>
      </w:r>
      <w:r w:rsidRPr="00210490">
        <w:rPr>
          <w:rFonts w:ascii="Arial" w:hAnsi="Arial" w:cs="Arial"/>
          <w:sz w:val="22"/>
        </w:rPr>
        <w:t xml:space="preserve">and the evaluation of teaching, research, </w:t>
      </w:r>
      <w:r w:rsidR="00D0598D" w:rsidRPr="00210490">
        <w:rPr>
          <w:rFonts w:ascii="Arial" w:hAnsi="Arial" w:cs="Arial"/>
          <w:sz w:val="22"/>
        </w:rPr>
        <w:t xml:space="preserve">and </w:t>
      </w:r>
      <w:r w:rsidRPr="00210490">
        <w:rPr>
          <w:rFonts w:ascii="Arial" w:hAnsi="Arial" w:cs="Arial"/>
          <w:sz w:val="22"/>
        </w:rPr>
        <w:t>public service</w:t>
      </w:r>
      <w:r w:rsidR="00FC7CF3" w:rsidRPr="00210490">
        <w:rPr>
          <w:rFonts w:ascii="Arial" w:hAnsi="Arial" w:cs="Arial"/>
          <w:sz w:val="22"/>
        </w:rPr>
        <w:t>--</w:t>
      </w:r>
      <w:r w:rsidR="00A671AD">
        <w:rPr>
          <w:rFonts w:ascii="Arial" w:hAnsi="Arial" w:cs="Arial"/>
          <w:sz w:val="22"/>
        </w:rPr>
        <w:t>has</w:t>
      </w:r>
      <w:r w:rsidR="00D0598D" w:rsidRPr="00210490">
        <w:rPr>
          <w:rFonts w:ascii="Arial" w:hAnsi="Arial" w:cs="Arial"/>
          <w:sz w:val="22"/>
        </w:rPr>
        <w:t xml:space="preserve"> always been </w:t>
      </w:r>
      <w:r w:rsidR="00FC7CF3" w:rsidRPr="00210490">
        <w:rPr>
          <w:rFonts w:ascii="Arial" w:hAnsi="Arial" w:cs="Arial"/>
          <w:sz w:val="22"/>
        </w:rPr>
        <w:t xml:space="preserve">highly </w:t>
      </w:r>
      <w:r w:rsidR="002C54D1" w:rsidRPr="00210490">
        <w:rPr>
          <w:rFonts w:ascii="Arial" w:hAnsi="Arial" w:cs="Arial"/>
          <w:sz w:val="22"/>
        </w:rPr>
        <w:t>importan</w:t>
      </w:r>
      <w:r w:rsidR="003C590E" w:rsidRPr="00210490">
        <w:rPr>
          <w:rFonts w:ascii="Arial" w:hAnsi="Arial" w:cs="Arial"/>
          <w:sz w:val="22"/>
        </w:rPr>
        <w:t>t</w:t>
      </w:r>
      <w:r w:rsidR="002C54D1" w:rsidRPr="00210490">
        <w:rPr>
          <w:rFonts w:ascii="Arial" w:hAnsi="Arial" w:cs="Arial"/>
          <w:sz w:val="22"/>
        </w:rPr>
        <w:t xml:space="preserve"> to </w:t>
      </w:r>
      <w:r w:rsidR="003C590E" w:rsidRPr="00210490">
        <w:rPr>
          <w:rFonts w:ascii="Arial" w:hAnsi="Arial" w:cs="Arial"/>
          <w:sz w:val="22"/>
        </w:rPr>
        <w:t xml:space="preserve">Tech.  </w:t>
      </w:r>
      <w:r w:rsidR="000D47F3">
        <w:rPr>
          <w:rFonts w:ascii="Arial" w:hAnsi="Arial" w:cs="Arial"/>
          <w:sz w:val="22"/>
        </w:rPr>
        <w:t xml:space="preserve">Institutional planning occurs at different levels: students, academic departments, individual school/colleges, deans council, </w:t>
      </w:r>
      <w:r w:rsidR="00631D4D">
        <w:rPr>
          <w:rFonts w:ascii="Arial" w:hAnsi="Arial" w:cs="Arial"/>
          <w:sz w:val="22"/>
        </w:rPr>
        <w:t xml:space="preserve">the public, and the </w:t>
      </w:r>
      <w:r w:rsidR="00AE6DFF">
        <w:rPr>
          <w:rFonts w:ascii="Arial" w:hAnsi="Arial" w:cs="Arial"/>
          <w:sz w:val="22"/>
        </w:rPr>
        <w:t>Executive Budget C</w:t>
      </w:r>
      <w:r w:rsidR="00631D4D">
        <w:rPr>
          <w:rFonts w:ascii="Arial" w:hAnsi="Arial" w:cs="Arial"/>
          <w:sz w:val="22"/>
        </w:rPr>
        <w:t>ommittee are all participants in the planning process for the institution.</w:t>
      </w:r>
      <w:r w:rsidR="000D47F3">
        <w:rPr>
          <w:rFonts w:ascii="Arial" w:hAnsi="Arial" w:cs="Arial"/>
          <w:sz w:val="22"/>
        </w:rPr>
        <w:t xml:space="preserve"> </w:t>
      </w:r>
      <w:r w:rsidR="003C590E" w:rsidRPr="00210490">
        <w:rPr>
          <w:rFonts w:ascii="Arial" w:hAnsi="Arial" w:cs="Arial"/>
          <w:sz w:val="22"/>
        </w:rPr>
        <w:t xml:space="preserve">Therefore, </w:t>
      </w:r>
      <w:r w:rsidR="00952ABD" w:rsidRPr="00210490">
        <w:rPr>
          <w:rFonts w:ascii="Arial" w:hAnsi="Arial" w:cs="Arial"/>
          <w:sz w:val="22"/>
        </w:rPr>
        <w:t xml:space="preserve">considerable </w:t>
      </w:r>
      <w:r w:rsidR="003C590E" w:rsidRPr="00210490">
        <w:rPr>
          <w:rFonts w:ascii="Arial" w:hAnsi="Arial" w:cs="Arial"/>
          <w:sz w:val="22"/>
        </w:rPr>
        <w:t xml:space="preserve">and continuous </w:t>
      </w:r>
      <w:r w:rsidR="00952ABD" w:rsidRPr="00210490">
        <w:rPr>
          <w:rFonts w:ascii="Arial" w:hAnsi="Arial" w:cs="Arial"/>
          <w:sz w:val="22"/>
        </w:rPr>
        <w:t>effort</w:t>
      </w:r>
      <w:r w:rsidR="003C590E" w:rsidRPr="00210490">
        <w:rPr>
          <w:rFonts w:ascii="Arial" w:hAnsi="Arial" w:cs="Arial"/>
          <w:sz w:val="22"/>
        </w:rPr>
        <w:t xml:space="preserve"> is expended to </w:t>
      </w:r>
      <w:r w:rsidR="00952ABD" w:rsidRPr="00210490">
        <w:rPr>
          <w:rFonts w:ascii="Arial" w:hAnsi="Arial" w:cs="Arial"/>
          <w:sz w:val="22"/>
        </w:rPr>
        <w:t>maintain</w:t>
      </w:r>
      <w:r w:rsidR="003C590E" w:rsidRPr="00210490">
        <w:rPr>
          <w:rFonts w:ascii="Arial" w:hAnsi="Arial" w:cs="Arial"/>
          <w:sz w:val="22"/>
        </w:rPr>
        <w:t xml:space="preserve"> </w:t>
      </w:r>
      <w:r w:rsidR="00952ABD" w:rsidRPr="00210490">
        <w:rPr>
          <w:rFonts w:ascii="Arial" w:hAnsi="Arial" w:cs="Arial"/>
          <w:sz w:val="22"/>
        </w:rPr>
        <w:t>and improv</w:t>
      </w:r>
      <w:r w:rsidR="003C590E" w:rsidRPr="00210490">
        <w:rPr>
          <w:rFonts w:ascii="Arial" w:hAnsi="Arial" w:cs="Arial"/>
          <w:sz w:val="22"/>
        </w:rPr>
        <w:t xml:space="preserve">e </w:t>
      </w:r>
      <w:r w:rsidR="002C54D1" w:rsidRPr="00210490">
        <w:rPr>
          <w:rFonts w:ascii="Arial" w:hAnsi="Arial" w:cs="Arial"/>
          <w:sz w:val="22"/>
        </w:rPr>
        <w:t xml:space="preserve">the quality of </w:t>
      </w:r>
      <w:r w:rsidR="000D47F3">
        <w:rPr>
          <w:rFonts w:ascii="Arial" w:hAnsi="Arial" w:cs="Arial"/>
          <w:sz w:val="22"/>
        </w:rPr>
        <w:t>planning at all of these levels.</w:t>
      </w:r>
      <w:r w:rsidR="00631D4D">
        <w:rPr>
          <w:rFonts w:ascii="Arial" w:hAnsi="Arial" w:cs="Arial"/>
          <w:sz w:val="22"/>
        </w:rPr>
        <w:t xml:space="preserve">  While not perfect, the campus is continually refining the planning process</w:t>
      </w:r>
      <w:r w:rsidR="00F76D17">
        <w:rPr>
          <w:rFonts w:ascii="Arial" w:hAnsi="Arial" w:cs="Arial"/>
          <w:sz w:val="22"/>
        </w:rPr>
        <w:t xml:space="preserve"> so</w:t>
      </w:r>
      <w:r w:rsidR="00631D4D">
        <w:rPr>
          <w:rFonts w:ascii="Arial" w:hAnsi="Arial" w:cs="Arial"/>
          <w:sz w:val="22"/>
        </w:rPr>
        <w:t xml:space="preserve"> that all constituencies</w:t>
      </w:r>
      <w:r w:rsidR="00F76D17">
        <w:rPr>
          <w:rFonts w:ascii="Arial" w:hAnsi="Arial" w:cs="Arial"/>
          <w:sz w:val="22"/>
        </w:rPr>
        <w:t xml:space="preserve"> are aware of planned projects for the campus.  </w:t>
      </w:r>
    </w:p>
    <w:p w:rsidR="00F76D17" w:rsidRDefault="00F76D17" w:rsidP="0001402B">
      <w:pPr>
        <w:rPr>
          <w:rFonts w:ascii="Arial" w:hAnsi="Arial" w:cs="Arial"/>
          <w:sz w:val="22"/>
        </w:rPr>
      </w:pPr>
    </w:p>
    <w:p w:rsidR="004D6E1E" w:rsidRDefault="004D6E1E" w:rsidP="0001402B">
      <w:pPr>
        <w:rPr>
          <w:rFonts w:ascii="Arial" w:hAnsi="Arial" w:cs="Arial"/>
          <w:sz w:val="22"/>
        </w:rPr>
      </w:pPr>
      <w:r>
        <w:rPr>
          <w:rFonts w:ascii="Arial" w:hAnsi="Arial" w:cs="Arial"/>
          <w:sz w:val="22"/>
        </w:rPr>
        <w:t>In addition, every academic department has an Industrial Advisory Board (IAB) that assists the department in matters such as curriculum development, scholarships, and fund raising for capital equipment and other assorted department specific projects.</w:t>
      </w:r>
    </w:p>
    <w:p w:rsidR="004D6E1E" w:rsidRPr="00210490" w:rsidRDefault="00983287" w:rsidP="0001402B">
      <w:pPr>
        <w:rPr>
          <w:rFonts w:ascii="Arial" w:hAnsi="Arial" w:cs="Arial"/>
          <w:sz w:val="22"/>
        </w:rPr>
      </w:pPr>
      <w:r>
        <w:rPr>
          <w:rFonts w:ascii="Arial" w:hAnsi="Arial" w:cs="Arial"/>
          <w:noProof/>
          <w:sz w:val="22"/>
        </w:rPr>
        <w:pict>
          <v:roundrect id="_x0000_s1027" style="position:absolute;margin-left:-12.2pt;margin-top:11.65pt;width:482.15pt;height:181.25pt;z-index:-251657216" arcsize="10923f" fillcolor="#bfbfbf [2412]"/>
        </w:pict>
      </w:r>
    </w:p>
    <w:p w:rsidR="00DD2E8E" w:rsidRDefault="00F76D17" w:rsidP="00F76D17">
      <w:pPr>
        <w:jc w:val="center"/>
        <w:rPr>
          <w:rFonts w:ascii="Arial" w:hAnsi="Arial" w:cs="Arial"/>
          <w:b/>
          <w:sz w:val="24"/>
          <w:szCs w:val="24"/>
        </w:rPr>
      </w:pPr>
      <w:r>
        <w:rPr>
          <w:rFonts w:ascii="Arial" w:hAnsi="Arial" w:cs="Arial"/>
          <w:b/>
          <w:sz w:val="24"/>
          <w:szCs w:val="24"/>
        </w:rPr>
        <w:t>Closing the Loop</w:t>
      </w:r>
    </w:p>
    <w:p w:rsidR="00F76D17" w:rsidRDefault="00F76D17" w:rsidP="00F76D17">
      <w:pPr>
        <w:rPr>
          <w:rFonts w:ascii="Arial" w:hAnsi="Arial" w:cs="Arial"/>
          <w:sz w:val="22"/>
        </w:rPr>
      </w:pPr>
    </w:p>
    <w:p w:rsidR="00F76D17" w:rsidRDefault="00F76D17" w:rsidP="00F76D17">
      <w:pPr>
        <w:rPr>
          <w:rFonts w:ascii="Arial" w:hAnsi="Arial" w:cs="Arial"/>
          <w:sz w:val="22"/>
        </w:rPr>
      </w:pPr>
      <w:r>
        <w:rPr>
          <w:rFonts w:ascii="Arial" w:hAnsi="Arial" w:cs="Arial"/>
          <w:sz w:val="22"/>
        </w:rPr>
        <w:t xml:space="preserve">Institutional planning relies heavily on data to support new initiatives.  In the past, the campus was able to provide data required by requesting entities, albeit in a non-systematic manner.  In 2007, the campus made the decision to merge two colleges (the College of Humanities, Social Sciences, and Information Technology (HSSIT) and the College of Mathematics and Sciences (CMS)) </w:t>
      </w:r>
      <w:r w:rsidR="00C031AE">
        <w:rPr>
          <w:rFonts w:ascii="Arial" w:hAnsi="Arial" w:cs="Arial"/>
          <w:sz w:val="22"/>
        </w:rPr>
        <w:t xml:space="preserve">to </w:t>
      </w:r>
      <w:r w:rsidR="00FF2FB0">
        <w:rPr>
          <w:rFonts w:ascii="Arial" w:hAnsi="Arial" w:cs="Arial"/>
          <w:sz w:val="22"/>
        </w:rPr>
        <w:t>form a new college, the College</w:t>
      </w:r>
      <w:r w:rsidR="00C031AE">
        <w:rPr>
          <w:rFonts w:ascii="Arial" w:hAnsi="Arial" w:cs="Arial"/>
          <w:sz w:val="22"/>
        </w:rPr>
        <w:t xml:space="preserve"> of Letters, Sciences, and Professional Studies</w:t>
      </w:r>
      <w:r w:rsidR="00FF2FB0">
        <w:rPr>
          <w:rFonts w:ascii="Arial" w:hAnsi="Arial" w:cs="Arial"/>
          <w:sz w:val="22"/>
        </w:rPr>
        <w:t xml:space="preserve"> (CLSPS)</w:t>
      </w:r>
      <w:r w:rsidR="00C031AE">
        <w:rPr>
          <w:rFonts w:ascii="Arial" w:hAnsi="Arial" w:cs="Arial"/>
          <w:sz w:val="22"/>
        </w:rPr>
        <w:t>.</w:t>
      </w:r>
      <w:r w:rsidR="00FF2FB0">
        <w:rPr>
          <w:rFonts w:ascii="Arial" w:hAnsi="Arial" w:cs="Arial"/>
          <w:sz w:val="22"/>
        </w:rPr>
        <w:t xml:space="preserve"> The former Dean of CMS became the dean of CLSPS and t</w:t>
      </w:r>
      <w:r>
        <w:rPr>
          <w:rFonts w:ascii="Arial" w:hAnsi="Arial" w:cs="Arial"/>
          <w:sz w:val="22"/>
        </w:rPr>
        <w:t xml:space="preserve">he salary savings </w:t>
      </w:r>
      <w:r w:rsidR="00FF2FB0">
        <w:rPr>
          <w:rFonts w:ascii="Arial" w:hAnsi="Arial" w:cs="Arial"/>
          <w:sz w:val="22"/>
        </w:rPr>
        <w:t xml:space="preserve">from the Dean of HSSIT position was used </w:t>
      </w:r>
      <w:r>
        <w:rPr>
          <w:rFonts w:ascii="Arial" w:hAnsi="Arial" w:cs="Arial"/>
          <w:sz w:val="22"/>
        </w:rPr>
        <w:t xml:space="preserve">to </w:t>
      </w:r>
      <w:r w:rsidR="00FF2FB0">
        <w:rPr>
          <w:rFonts w:ascii="Arial" w:hAnsi="Arial" w:cs="Arial"/>
          <w:sz w:val="22"/>
        </w:rPr>
        <w:t xml:space="preserve">fund </w:t>
      </w:r>
      <w:r>
        <w:rPr>
          <w:rFonts w:ascii="Arial" w:hAnsi="Arial" w:cs="Arial"/>
          <w:sz w:val="22"/>
        </w:rPr>
        <w:t>a Director of Institutional Research.</w:t>
      </w:r>
      <w:r w:rsidR="00FF2FB0">
        <w:rPr>
          <w:rFonts w:ascii="Arial" w:hAnsi="Arial" w:cs="Arial"/>
          <w:sz w:val="22"/>
        </w:rPr>
        <w:t xml:space="preserve">  This new position enables the campus to </w:t>
      </w:r>
      <w:r w:rsidR="007E58A2">
        <w:rPr>
          <w:rFonts w:ascii="Arial" w:hAnsi="Arial" w:cs="Arial"/>
          <w:sz w:val="22"/>
        </w:rPr>
        <w:t xml:space="preserve">be </w:t>
      </w:r>
      <w:r w:rsidR="00FF2FB0">
        <w:rPr>
          <w:rFonts w:ascii="Arial" w:hAnsi="Arial" w:cs="Arial"/>
          <w:sz w:val="22"/>
        </w:rPr>
        <w:t>more efficient in internal campus research as well as providing information to campus, state, and national constituencies.</w:t>
      </w:r>
      <w:r w:rsidR="004D6E1E">
        <w:rPr>
          <w:rFonts w:ascii="Arial" w:hAnsi="Arial" w:cs="Arial"/>
          <w:sz w:val="22"/>
        </w:rPr>
        <w:t xml:space="preserve">  Additionally, the Director of Institutional Research plays an integral role of providing</w:t>
      </w:r>
      <w:r w:rsidR="00370377">
        <w:rPr>
          <w:rFonts w:ascii="Arial" w:hAnsi="Arial" w:cs="Arial"/>
          <w:sz w:val="22"/>
        </w:rPr>
        <w:t xml:space="preserve"> the campus’s</w:t>
      </w:r>
      <w:r w:rsidR="004D6E1E">
        <w:rPr>
          <w:rFonts w:ascii="Arial" w:hAnsi="Arial" w:cs="Arial"/>
          <w:sz w:val="22"/>
        </w:rPr>
        <w:t xml:space="preserve"> administration with data</w:t>
      </w:r>
      <w:r w:rsidR="00370377">
        <w:rPr>
          <w:rFonts w:ascii="Arial" w:hAnsi="Arial" w:cs="Arial"/>
          <w:sz w:val="22"/>
        </w:rPr>
        <w:t xml:space="preserve"> </w:t>
      </w:r>
      <w:r w:rsidR="00BC17B1">
        <w:rPr>
          <w:rFonts w:ascii="Arial" w:hAnsi="Arial" w:cs="Arial"/>
          <w:sz w:val="22"/>
        </w:rPr>
        <w:t>to assist them in making informed decisions.</w:t>
      </w:r>
      <w:r w:rsidR="004D6E1E">
        <w:rPr>
          <w:rFonts w:ascii="Arial" w:hAnsi="Arial" w:cs="Arial"/>
          <w:sz w:val="22"/>
        </w:rPr>
        <w:t xml:space="preserve"> </w:t>
      </w:r>
    </w:p>
    <w:p w:rsidR="001A1D95" w:rsidRPr="00F76D17" w:rsidRDefault="001A1D95" w:rsidP="00F76D17">
      <w:pPr>
        <w:rPr>
          <w:rFonts w:ascii="Arial" w:hAnsi="Arial" w:cs="Arial"/>
          <w:sz w:val="22"/>
        </w:rPr>
      </w:pPr>
    </w:p>
    <w:p w:rsidR="003E792D" w:rsidRDefault="003E792D" w:rsidP="0001402B">
      <w:pPr>
        <w:tabs>
          <w:tab w:val="left" w:pos="540"/>
        </w:tabs>
        <w:rPr>
          <w:rFonts w:ascii="Arial" w:hAnsi="Arial" w:cs="Arial"/>
          <w:b/>
          <w:sz w:val="22"/>
        </w:rPr>
      </w:pPr>
    </w:p>
    <w:p w:rsidR="00E256D4" w:rsidRPr="00E63E3F" w:rsidRDefault="00E256D4" w:rsidP="0001402B">
      <w:pPr>
        <w:tabs>
          <w:tab w:val="left" w:pos="540"/>
        </w:tabs>
        <w:rPr>
          <w:rFonts w:ascii="Arial" w:hAnsi="Arial" w:cs="Arial"/>
          <w:b/>
          <w:sz w:val="22"/>
        </w:rPr>
      </w:pPr>
      <w:r w:rsidRPr="00E63E3F">
        <w:rPr>
          <w:rFonts w:ascii="Arial" w:hAnsi="Arial" w:cs="Arial"/>
          <w:b/>
          <w:sz w:val="22"/>
        </w:rPr>
        <w:t>1.B.3</w:t>
      </w:r>
      <w:r w:rsidRPr="00E63E3F">
        <w:rPr>
          <w:rFonts w:ascii="Arial" w:hAnsi="Arial" w:cs="Arial"/>
          <w:b/>
          <w:sz w:val="22"/>
        </w:rPr>
        <w:tab/>
      </w:r>
      <w:r w:rsidR="001C31F6" w:rsidRPr="00E63E3F">
        <w:rPr>
          <w:rFonts w:ascii="Arial" w:hAnsi="Arial" w:cs="Arial"/>
          <w:b/>
          <w:sz w:val="22"/>
        </w:rPr>
        <w:t>T</w:t>
      </w:r>
      <w:r w:rsidRPr="00E63E3F">
        <w:rPr>
          <w:rFonts w:ascii="Arial" w:hAnsi="Arial" w:cs="Arial"/>
          <w:b/>
          <w:sz w:val="22"/>
        </w:rPr>
        <w:t xml:space="preserve">he planning process is participatory </w:t>
      </w:r>
      <w:r w:rsidR="00B93124" w:rsidRPr="00E63E3F">
        <w:rPr>
          <w:rFonts w:ascii="Arial" w:hAnsi="Arial" w:cs="Arial"/>
          <w:b/>
          <w:sz w:val="22"/>
        </w:rPr>
        <w:t>involving</w:t>
      </w:r>
      <w:r w:rsidRPr="00E63E3F">
        <w:rPr>
          <w:rFonts w:ascii="Arial" w:hAnsi="Arial" w:cs="Arial"/>
          <w:b/>
          <w:sz w:val="22"/>
        </w:rPr>
        <w:t xml:space="preserve"> </w:t>
      </w:r>
      <w:r w:rsidR="00B93124" w:rsidRPr="00E63E3F">
        <w:rPr>
          <w:rFonts w:ascii="Arial" w:hAnsi="Arial" w:cs="Arial"/>
          <w:b/>
          <w:sz w:val="22"/>
        </w:rPr>
        <w:t>constituencies</w:t>
      </w:r>
      <w:r w:rsidRPr="00E63E3F">
        <w:rPr>
          <w:rFonts w:ascii="Arial" w:hAnsi="Arial" w:cs="Arial"/>
          <w:b/>
          <w:sz w:val="22"/>
        </w:rPr>
        <w:t xml:space="preserve"> appropriate to the institution such as board members, administrators, faculty, staff, students, and other interest</w:t>
      </w:r>
      <w:r w:rsidR="00F70681" w:rsidRPr="00E63E3F">
        <w:rPr>
          <w:rFonts w:ascii="Arial" w:hAnsi="Arial" w:cs="Arial"/>
          <w:b/>
          <w:sz w:val="22"/>
        </w:rPr>
        <w:t>ed</w:t>
      </w:r>
      <w:r w:rsidRPr="00E63E3F">
        <w:rPr>
          <w:rFonts w:ascii="Arial" w:hAnsi="Arial" w:cs="Arial"/>
          <w:b/>
          <w:sz w:val="22"/>
        </w:rPr>
        <w:t xml:space="preserve"> parties.</w:t>
      </w:r>
    </w:p>
    <w:p w:rsidR="00E256D4" w:rsidRPr="00210490" w:rsidRDefault="00E256D4" w:rsidP="0001402B">
      <w:pPr>
        <w:rPr>
          <w:rFonts w:ascii="Arial" w:hAnsi="Arial" w:cs="Arial"/>
          <w:sz w:val="22"/>
        </w:rPr>
      </w:pPr>
    </w:p>
    <w:p w:rsidR="00EB64FF" w:rsidRPr="00210490" w:rsidRDefault="00A079D7" w:rsidP="0001402B">
      <w:pPr>
        <w:rPr>
          <w:rFonts w:ascii="Arial" w:hAnsi="Arial" w:cs="Arial"/>
          <w:sz w:val="22"/>
        </w:rPr>
      </w:pPr>
      <w:r w:rsidRPr="00210490">
        <w:rPr>
          <w:rFonts w:ascii="Arial" w:hAnsi="Arial" w:cs="Arial"/>
          <w:sz w:val="22"/>
        </w:rPr>
        <w:t xml:space="preserve">The overall responsibility for planning rests with the Executive </w:t>
      </w:r>
      <w:r w:rsidR="00AE6DFF">
        <w:rPr>
          <w:rFonts w:ascii="Arial" w:hAnsi="Arial" w:cs="Arial"/>
          <w:sz w:val="22"/>
        </w:rPr>
        <w:t xml:space="preserve">Budget </w:t>
      </w:r>
      <w:r w:rsidRPr="00210490">
        <w:rPr>
          <w:rFonts w:ascii="Arial" w:hAnsi="Arial" w:cs="Arial"/>
          <w:sz w:val="22"/>
        </w:rPr>
        <w:t xml:space="preserve">Committee, </w:t>
      </w:r>
      <w:r w:rsidR="002F390D" w:rsidRPr="00210490">
        <w:rPr>
          <w:rFonts w:ascii="Arial" w:hAnsi="Arial" w:cs="Arial"/>
          <w:sz w:val="22"/>
        </w:rPr>
        <w:t xml:space="preserve">which is </w:t>
      </w:r>
      <w:r w:rsidR="00FD13D8" w:rsidRPr="00210490">
        <w:rPr>
          <w:rFonts w:ascii="Arial" w:hAnsi="Arial" w:cs="Arial"/>
          <w:sz w:val="22"/>
        </w:rPr>
        <w:t>led by the Chancellor</w:t>
      </w:r>
      <w:r w:rsidR="002F390D" w:rsidRPr="00210490">
        <w:rPr>
          <w:rFonts w:ascii="Arial" w:hAnsi="Arial" w:cs="Arial"/>
          <w:sz w:val="22"/>
        </w:rPr>
        <w:t xml:space="preserve">.  This Committee is </w:t>
      </w:r>
      <w:r w:rsidR="00FD13D8" w:rsidRPr="00210490">
        <w:rPr>
          <w:rFonts w:ascii="Arial" w:hAnsi="Arial" w:cs="Arial"/>
          <w:sz w:val="22"/>
        </w:rPr>
        <w:t xml:space="preserve">composed of the Vice Chancellors for Academic Affairs and Research, Administration and Finance, and Development and Student Services, and </w:t>
      </w:r>
      <w:r w:rsidR="002F390D" w:rsidRPr="00210490">
        <w:rPr>
          <w:rFonts w:ascii="Arial" w:hAnsi="Arial" w:cs="Arial"/>
          <w:sz w:val="22"/>
        </w:rPr>
        <w:t xml:space="preserve">also includes </w:t>
      </w:r>
      <w:r w:rsidR="00FD13D8" w:rsidRPr="00210490">
        <w:rPr>
          <w:rFonts w:ascii="Arial" w:hAnsi="Arial" w:cs="Arial"/>
          <w:sz w:val="22"/>
        </w:rPr>
        <w:t>the Controller and Business Manager.  As it progresses, the planning process involve</w:t>
      </w:r>
      <w:r w:rsidR="0060346D" w:rsidRPr="00210490">
        <w:rPr>
          <w:rFonts w:ascii="Arial" w:hAnsi="Arial" w:cs="Arial"/>
          <w:sz w:val="22"/>
        </w:rPr>
        <w:t>s</w:t>
      </w:r>
      <w:r w:rsidR="00FD13D8" w:rsidRPr="00210490">
        <w:rPr>
          <w:rFonts w:ascii="Arial" w:hAnsi="Arial" w:cs="Arial"/>
          <w:sz w:val="22"/>
        </w:rPr>
        <w:t xml:space="preserve"> the Chancellor’s Cabinet, the Chancellor’s Advisory Council, the Deans Council, the Faculty </w:t>
      </w:r>
      <w:r w:rsidR="00FD13D8" w:rsidRPr="00210490">
        <w:rPr>
          <w:rFonts w:ascii="Arial" w:hAnsi="Arial" w:cs="Arial"/>
          <w:sz w:val="22"/>
        </w:rPr>
        <w:lastRenderedPageBreak/>
        <w:t xml:space="preserve">Senate, </w:t>
      </w:r>
      <w:r w:rsidR="00B27F33">
        <w:rPr>
          <w:rFonts w:ascii="Arial" w:hAnsi="Arial" w:cs="Arial"/>
          <w:sz w:val="22"/>
        </w:rPr>
        <w:t xml:space="preserve">ASMT (student government), </w:t>
      </w:r>
      <w:r w:rsidR="00FD13D8" w:rsidRPr="00210490">
        <w:rPr>
          <w:rFonts w:ascii="Arial" w:hAnsi="Arial" w:cs="Arial"/>
          <w:sz w:val="22"/>
        </w:rPr>
        <w:t>the Strategic Planning Committee</w:t>
      </w:r>
      <w:r w:rsidR="002F390D" w:rsidRPr="00210490">
        <w:rPr>
          <w:rFonts w:ascii="Arial" w:hAnsi="Arial" w:cs="Arial"/>
          <w:sz w:val="22"/>
        </w:rPr>
        <w:t xml:space="preserve">, </w:t>
      </w:r>
      <w:r w:rsidR="00FD13D8" w:rsidRPr="00210490">
        <w:rPr>
          <w:rFonts w:ascii="Arial" w:hAnsi="Arial" w:cs="Arial"/>
          <w:sz w:val="22"/>
        </w:rPr>
        <w:t xml:space="preserve">and depending on the issues to be addressed, </w:t>
      </w:r>
      <w:r w:rsidR="002F390D" w:rsidRPr="00210490">
        <w:rPr>
          <w:rFonts w:ascii="Arial" w:hAnsi="Arial" w:cs="Arial"/>
          <w:sz w:val="22"/>
        </w:rPr>
        <w:t xml:space="preserve">also involves </w:t>
      </w:r>
      <w:r w:rsidR="00FD13D8" w:rsidRPr="00210490">
        <w:rPr>
          <w:rFonts w:ascii="Arial" w:hAnsi="Arial" w:cs="Arial"/>
          <w:sz w:val="22"/>
        </w:rPr>
        <w:t>other standing and ad hoc committees.</w:t>
      </w:r>
      <w:r w:rsidR="00BE5973" w:rsidRPr="00210490">
        <w:rPr>
          <w:rFonts w:ascii="Arial" w:hAnsi="Arial" w:cs="Arial"/>
          <w:sz w:val="22"/>
        </w:rPr>
        <w:t xml:space="preserve">  As would be expected, </w:t>
      </w:r>
      <w:r w:rsidR="002F390D" w:rsidRPr="00210490">
        <w:rPr>
          <w:rFonts w:ascii="Arial" w:hAnsi="Arial" w:cs="Arial"/>
          <w:sz w:val="22"/>
        </w:rPr>
        <w:t xml:space="preserve">any </w:t>
      </w:r>
      <w:r w:rsidR="00BE5973" w:rsidRPr="00210490">
        <w:rPr>
          <w:rFonts w:ascii="Arial" w:hAnsi="Arial" w:cs="Arial"/>
          <w:sz w:val="22"/>
        </w:rPr>
        <w:t xml:space="preserve">planning </w:t>
      </w:r>
      <w:r w:rsidR="002F390D" w:rsidRPr="00210490">
        <w:rPr>
          <w:rFonts w:ascii="Arial" w:hAnsi="Arial" w:cs="Arial"/>
          <w:sz w:val="22"/>
        </w:rPr>
        <w:t xml:space="preserve">which is </w:t>
      </w:r>
      <w:r w:rsidR="00BE5973" w:rsidRPr="00210490">
        <w:rPr>
          <w:rFonts w:ascii="Arial" w:hAnsi="Arial" w:cs="Arial"/>
          <w:sz w:val="22"/>
        </w:rPr>
        <w:t xml:space="preserve">specific to a particular segment of the institution will involve </w:t>
      </w:r>
      <w:r w:rsidR="002F390D" w:rsidRPr="00210490">
        <w:rPr>
          <w:rFonts w:ascii="Arial" w:hAnsi="Arial" w:cs="Arial"/>
          <w:sz w:val="22"/>
        </w:rPr>
        <w:t xml:space="preserve">both </w:t>
      </w:r>
      <w:r w:rsidR="00BE5973" w:rsidRPr="00210490">
        <w:rPr>
          <w:rFonts w:ascii="Arial" w:hAnsi="Arial" w:cs="Arial"/>
          <w:sz w:val="22"/>
        </w:rPr>
        <w:t>the stakeholders of that segment</w:t>
      </w:r>
      <w:r w:rsidR="002F390D" w:rsidRPr="00210490">
        <w:rPr>
          <w:rFonts w:ascii="Arial" w:hAnsi="Arial" w:cs="Arial"/>
          <w:sz w:val="22"/>
        </w:rPr>
        <w:t xml:space="preserve"> and the stakeholders of any other segment which might be impacted by that planning</w:t>
      </w:r>
      <w:r w:rsidR="00BE5973" w:rsidRPr="00210490">
        <w:rPr>
          <w:rFonts w:ascii="Arial" w:hAnsi="Arial" w:cs="Arial"/>
          <w:sz w:val="22"/>
        </w:rPr>
        <w:t>.</w:t>
      </w:r>
    </w:p>
    <w:p w:rsidR="00EB64FF" w:rsidRPr="00210490" w:rsidRDefault="00EB64FF" w:rsidP="0001402B">
      <w:pPr>
        <w:rPr>
          <w:rFonts w:ascii="Arial" w:hAnsi="Arial" w:cs="Arial"/>
          <w:sz w:val="22"/>
        </w:rPr>
      </w:pPr>
    </w:p>
    <w:p w:rsidR="00DD2E8E" w:rsidRPr="00210490" w:rsidRDefault="00EB64FF" w:rsidP="0001402B">
      <w:pPr>
        <w:rPr>
          <w:rFonts w:ascii="Arial" w:hAnsi="Arial" w:cs="Arial"/>
          <w:sz w:val="22"/>
        </w:rPr>
      </w:pPr>
      <w:r w:rsidRPr="00210490">
        <w:rPr>
          <w:rFonts w:ascii="Arial" w:hAnsi="Arial" w:cs="Arial"/>
          <w:sz w:val="22"/>
        </w:rPr>
        <w:t xml:space="preserve">In addition to the administrators, faculty, staff, and students of the institution, many of </w:t>
      </w:r>
      <w:r w:rsidR="007A1D6E" w:rsidRPr="00210490">
        <w:rPr>
          <w:rFonts w:ascii="Arial" w:hAnsi="Arial" w:cs="Arial"/>
          <w:sz w:val="22"/>
        </w:rPr>
        <w:t xml:space="preserve">Tech’s </w:t>
      </w:r>
      <w:r w:rsidRPr="00210490">
        <w:rPr>
          <w:rFonts w:ascii="Arial" w:hAnsi="Arial" w:cs="Arial"/>
          <w:sz w:val="22"/>
        </w:rPr>
        <w:t xml:space="preserve">academic </w:t>
      </w:r>
      <w:r w:rsidR="007A1D6E" w:rsidRPr="00210490">
        <w:rPr>
          <w:rFonts w:ascii="Arial" w:hAnsi="Arial" w:cs="Arial"/>
          <w:sz w:val="22"/>
        </w:rPr>
        <w:t xml:space="preserve">departments rely on </w:t>
      </w:r>
      <w:r w:rsidR="0066546F" w:rsidRPr="00210490">
        <w:rPr>
          <w:rFonts w:ascii="Arial" w:hAnsi="Arial" w:cs="Arial"/>
          <w:sz w:val="22"/>
        </w:rPr>
        <w:t xml:space="preserve">advisory boards in the planning process.  Composed of </w:t>
      </w:r>
      <w:r w:rsidR="007A1D6E" w:rsidRPr="00210490">
        <w:rPr>
          <w:rFonts w:ascii="Arial" w:hAnsi="Arial" w:cs="Arial"/>
          <w:sz w:val="22"/>
        </w:rPr>
        <w:t xml:space="preserve">business and industry </w:t>
      </w:r>
      <w:r w:rsidR="0066546F" w:rsidRPr="00210490">
        <w:rPr>
          <w:rFonts w:ascii="Arial" w:hAnsi="Arial" w:cs="Arial"/>
          <w:sz w:val="22"/>
        </w:rPr>
        <w:t>leaders</w:t>
      </w:r>
      <w:r w:rsidR="007A1D6E" w:rsidRPr="00210490">
        <w:rPr>
          <w:rFonts w:ascii="Arial" w:hAnsi="Arial" w:cs="Arial"/>
          <w:sz w:val="22"/>
        </w:rPr>
        <w:t xml:space="preserve">, </w:t>
      </w:r>
      <w:r w:rsidR="0066546F" w:rsidRPr="00210490">
        <w:rPr>
          <w:rFonts w:ascii="Arial" w:hAnsi="Arial" w:cs="Arial"/>
          <w:sz w:val="22"/>
        </w:rPr>
        <w:t xml:space="preserve">other professionals in </w:t>
      </w:r>
      <w:r w:rsidR="001850A8" w:rsidRPr="00210490">
        <w:rPr>
          <w:rFonts w:ascii="Arial" w:hAnsi="Arial" w:cs="Arial"/>
          <w:sz w:val="22"/>
        </w:rPr>
        <w:t xml:space="preserve">the </w:t>
      </w:r>
      <w:r w:rsidR="0066546F" w:rsidRPr="00210490">
        <w:rPr>
          <w:rFonts w:ascii="Arial" w:hAnsi="Arial" w:cs="Arial"/>
          <w:sz w:val="22"/>
        </w:rPr>
        <w:t>discipline</w:t>
      </w:r>
      <w:r w:rsidR="001850A8" w:rsidRPr="00210490">
        <w:rPr>
          <w:rFonts w:ascii="Arial" w:hAnsi="Arial" w:cs="Arial"/>
          <w:sz w:val="22"/>
        </w:rPr>
        <w:t xml:space="preserve"> and graduates of the department</w:t>
      </w:r>
      <w:r w:rsidR="0066546F" w:rsidRPr="00210490">
        <w:rPr>
          <w:rFonts w:ascii="Arial" w:hAnsi="Arial" w:cs="Arial"/>
          <w:sz w:val="22"/>
        </w:rPr>
        <w:t>,</w:t>
      </w:r>
      <w:r w:rsidR="001850A8" w:rsidRPr="00210490">
        <w:rPr>
          <w:rFonts w:ascii="Arial" w:hAnsi="Arial" w:cs="Arial"/>
          <w:sz w:val="22"/>
        </w:rPr>
        <w:t xml:space="preserve"> these</w:t>
      </w:r>
      <w:r w:rsidR="0066546F" w:rsidRPr="00210490">
        <w:rPr>
          <w:rFonts w:ascii="Arial" w:hAnsi="Arial" w:cs="Arial"/>
          <w:sz w:val="22"/>
        </w:rPr>
        <w:t xml:space="preserve"> advisory boards bring </w:t>
      </w:r>
      <w:r w:rsidR="001850A8" w:rsidRPr="00210490">
        <w:rPr>
          <w:rFonts w:ascii="Arial" w:hAnsi="Arial" w:cs="Arial"/>
          <w:sz w:val="22"/>
        </w:rPr>
        <w:t xml:space="preserve">to the planning process </w:t>
      </w:r>
      <w:r w:rsidR="0066546F" w:rsidRPr="00210490">
        <w:rPr>
          <w:rFonts w:ascii="Arial" w:hAnsi="Arial" w:cs="Arial"/>
          <w:sz w:val="22"/>
        </w:rPr>
        <w:t>a critical perspective from outside the institution</w:t>
      </w:r>
      <w:r w:rsidR="001850A8" w:rsidRPr="00210490">
        <w:rPr>
          <w:rFonts w:ascii="Arial" w:hAnsi="Arial" w:cs="Arial"/>
          <w:sz w:val="22"/>
        </w:rPr>
        <w:t xml:space="preserve">.  </w:t>
      </w:r>
      <w:r w:rsidR="0066546F" w:rsidRPr="00210490">
        <w:rPr>
          <w:rFonts w:ascii="Arial" w:hAnsi="Arial" w:cs="Arial"/>
          <w:sz w:val="22"/>
        </w:rPr>
        <w:t xml:space="preserve">For example, the advisory board for the Business and Information Technology Department </w:t>
      </w:r>
      <w:r w:rsidR="0060346D" w:rsidRPr="00210490">
        <w:rPr>
          <w:rFonts w:ascii="Arial" w:hAnsi="Arial" w:cs="Arial"/>
          <w:sz w:val="22"/>
        </w:rPr>
        <w:t>provided</w:t>
      </w:r>
      <w:r w:rsidR="0066546F" w:rsidRPr="00210490">
        <w:rPr>
          <w:rFonts w:ascii="Arial" w:hAnsi="Arial" w:cs="Arial"/>
          <w:sz w:val="22"/>
        </w:rPr>
        <w:t xml:space="preserve"> important advice and support to proposed curriculum changes that were eventually implemented in 2008.</w:t>
      </w:r>
    </w:p>
    <w:p w:rsidR="0066546F" w:rsidRPr="00210490" w:rsidRDefault="0066546F" w:rsidP="0001402B">
      <w:pPr>
        <w:rPr>
          <w:rFonts w:ascii="Arial" w:hAnsi="Arial" w:cs="Arial"/>
          <w:sz w:val="22"/>
        </w:rPr>
      </w:pPr>
    </w:p>
    <w:p w:rsidR="0066546F" w:rsidRPr="00210490" w:rsidRDefault="0066546F" w:rsidP="009523EB">
      <w:pPr>
        <w:rPr>
          <w:rFonts w:ascii="Arial" w:hAnsi="Arial" w:cs="Arial"/>
          <w:sz w:val="22"/>
        </w:rPr>
      </w:pPr>
      <w:r w:rsidRPr="00210490">
        <w:rPr>
          <w:rFonts w:ascii="Arial" w:hAnsi="Arial" w:cs="Arial"/>
          <w:sz w:val="22"/>
        </w:rPr>
        <w:t xml:space="preserve">Budgets, </w:t>
      </w:r>
      <w:r w:rsidR="00B27F33">
        <w:rPr>
          <w:rFonts w:ascii="Arial" w:hAnsi="Arial" w:cs="Arial"/>
          <w:sz w:val="22"/>
        </w:rPr>
        <w:t xml:space="preserve">major </w:t>
      </w:r>
      <w:r w:rsidRPr="00210490">
        <w:rPr>
          <w:rFonts w:ascii="Arial" w:hAnsi="Arial" w:cs="Arial"/>
          <w:sz w:val="22"/>
        </w:rPr>
        <w:t xml:space="preserve">curriculum and program changes, organizational changes, and other substantive proposals that emerge from the planning process all require final approval </w:t>
      </w:r>
      <w:r w:rsidR="001850A8" w:rsidRPr="00210490">
        <w:rPr>
          <w:rFonts w:ascii="Arial" w:hAnsi="Arial" w:cs="Arial"/>
          <w:sz w:val="22"/>
        </w:rPr>
        <w:t xml:space="preserve">by </w:t>
      </w:r>
      <w:r w:rsidRPr="00210490">
        <w:rPr>
          <w:rFonts w:ascii="Arial" w:hAnsi="Arial" w:cs="Arial"/>
          <w:sz w:val="22"/>
        </w:rPr>
        <w:t xml:space="preserve">the Board of Regents.  </w:t>
      </w:r>
      <w:r w:rsidR="004A2403" w:rsidRPr="00210490">
        <w:rPr>
          <w:rFonts w:ascii="Arial" w:hAnsi="Arial" w:cs="Arial"/>
          <w:sz w:val="22"/>
        </w:rPr>
        <w:t xml:space="preserve">Prior to granting such approval, the Board of Regents specifically </w:t>
      </w:r>
      <w:r w:rsidR="001850A8" w:rsidRPr="00210490">
        <w:rPr>
          <w:rFonts w:ascii="Arial" w:hAnsi="Arial" w:cs="Arial"/>
          <w:sz w:val="22"/>
        </w:rPr>
        <w:t xml:space="preserve">checks </w:t>
      </w:r>
      <w:r w:rsidR="004A2403" w:rsidRPr="00210490">
        <w:rPr>
          <w:rFonts w:ascii="Arial" w:hAnsi="Arial" w:cs="Arial"/>
          <w:sz w:val="22"/>
        </w:rPr>
        <w:t>whether</w:t>
      </w:r>
      <w:r w:rsidR="001850A8" w:rsidRPr="00210490">
        <w:rPr>
          <w:rFonts w:ascii="Arial" w:hAnsi="Arial" w:cs="Arial"/>
          <w:sz w:val="22"/>
        </w:rPr>
        <w:t xml:space="preserve"> stakeholders within the institution have participated in the planning process.  </w:t>
      </w:r>
      <w:r w:rsidR="009523EB" w:rsidRPr="00210490">
        <w:rPr>
          <w:rFonts w:ascii="Arial" w:hAnsi="Arial" w:cs="Arial"/>
          <w:sz w:val="22"/>
        </w:rPr>
        <w:t>Its own notice requirement</w:t>
      </w:r>
      <w:r w:rsidR="0060346D" w:rsidRPr="00210490">
        <w:rPr>
          <w:rFonts w:ascii="Arial" w:hAnsi="Arial" w:cs="Arial"/>
          <w:sz w:val="22"/>
        </w:rPr>
        <w:t>s</w:t>
      </w:r>
      <w:r w:rsidR="009523EB" w:rsidRPr="00210490">
        <w:rPr>
          <w:rFonts w:ascii="Arial" w:hAnsi="Arial" w:cs="Arial"/>
          <w:sz w:val="22"/>
        </w:rPr>
        <w:t xml:space="preserve"> also </w:t>
      </w:r>
      <w:r w:rsidR="001850A8" w:rsidRPr="00210490">
        <w:rPr>
          <w:rFonts w:ascii="Arial" w:hAnsi="Arial" w:cs="Arial"/>
          <w:sz w:val="22"/>
        </w:rPr>
        <w:t>allow</w:t>
      </w:r>
      <w:r w:rsidR="00194849" w:rsidRPr="00210490">
        <w:rPr>
          <w:rFonts w:ascii="Arial" w:hAnsi="Arial" w:cs="Arial"/>
          <w:sz w:val="22"/>
        </w:rPr>
        <w:t xml:space="preserve"> other units </w:t>
      </w:r>
      <w:r w:rsidR="009523EB" w:rsidRPr="00210490">
        <w:rPr>
          <w:rFonts w:ascii="Arial" w:hAnsi="Arial" w:cs="Arial"/>
          <w:sz w:val="22"/>
        </w:rPr>
        <w:t>of the Montana University System and the general public to weigh in on such proposals.  For example, a program addition proposed by one institution is circulated to all other institutions in the Montana University System</w:t>
      </w:r>
      <w:r w:rsidR="00194849" w:rsidRPr="00210490">
        <w:rPr>
          <w:rFonts w:ascii="Arial" w:hAnsi="Arial" w:cs="Arial"/>
          <w:sz w:val="22"/>
        </w:rPr>
        <w:t xml:space="preserve"> and allows them </w:t>
      </w:r>
      <w:r w:rsidR="009523EB" w:rsidRPr="00210490">
        <w:rPr>
          <w:rFonts w:ascii="Arial" w:hAnsi="Arial" w:cs="Arial"/>
          <w:sz w:val="22"/>
        </w:rPr>
        <w:t>to comment on how and to what degree the proposal might impact their own programs.</w:t>
      </w:r>
    </w:p>
    <w:p w:rsidR="00F70681" w:rsidRPr="00210490" w:rsidRDefault="00F70681" w:rsidP="0001402B">
      <w:pPr>
        <w:rPr>
          <w:rFonts w:ascii="Arial" w:hAnsi="Arial" w:cs="Arial"/>
          <w:sz w:val="22"/>
        </w:rPr>
      </w:pPr>
    </w:p>
    <w:p w:rsidR="00E256D4" w:rsidRPr="00E63E3F" w:rsidRDefault="00E256D4" w:rsidP="0001402B">
      <w:pPr>
        <w:tabs>
          <w:tab w:val="left" w:pos="540"/>
        </w:tabs>
        <w:rPr>
          <w:rFonts w:ascii="Arial" w:hAnsi="Arial" w:cs="Arial"/>
          <w:b/>
          <w:sz w:val="22"/>
        </w:rPr>
      </w:pPr>
      <w:r w:rsidRPr="00E63E3F">
        <w:rPr>
          <w:rFonts w:ascii="Arial" w:hAnsi="Arial" w:cs="Arial"/>
          <w:b/>
          <w:sz w:val="22"/>
        </w:rPr>
        <w:t>1.B.4</w:t>
      </w:r>
      <w:r w:rsidRPr="00E63E3F">
        <w:rPr>
          <w:rFonts w:ascii="Arial" w:hAnsi="Arial" w:cs="Arial"/>
          <w:b/>
          <w:sz w:val="22"/>
        </w:rPr>
        <w:tab/>
        <w:t>The institution uses the results of its systematic evaluation activities and ongoing planning processes to influence resource allocation and to improve its instructional programs, institutional services, and activities.</w:t>
      </w:r>
    </w:p>
    <w:p w:rsidR="00E256D4" w:rsidRPr="00210490" w:rsidRDefault="00E256D4" w:rsidP="0001402B">
      <w:pPr>
        <w:rPr>
          <w:rFonts w:ascii="Arial" w:hAnsi="Arial" w:cs="Arial"/>
          <w:sz w:val="22"/>
        </w:rPr>
      </w:pPr>
    </w:p>
    <w:p w:rsidR="0060346D" w:rsidRPr="00210490" w:rsidRDefault="00F83F54" w:rsidP="0001402B">
      <w:pPr>
        <w:rPr>
          <w:rFonts w:ascii="Arial" w:hAnsi="Arial" w:cs="Arial"/>
          <w:sz w:val="22"/>
        </w:rPr>
      </w:pPr>
      <w:r w:rsidRPr="00210490">
        <w:rPr>
          <w:rFonts w:ascii="Arial" w:hAnsi="Arial" w:cs="Arial"/>
          <w:sz w:val="22"/>
        </w:rPr>
        <w:t>Evaluation and planning are used to prioritize resources and to impro</w:t>
      </w:r>
      <w:r w:rsidR="00D5644C">
        <w:rPr>
          <w:rFonts w:ascii="Arial" w:hAnsi="Arial" w:cs="Arial"/>
          <w:sz w:val="22"/>
        </w:rPr>
        <w:t>ve programs and services.  Two</w:t>
      </w:r>
      <w:r w:rsidRPr="00210490">
        <w:rPr>
          <w:rFonts w:ascii="Arial" w:hAnsi="Arial" w:cs="Arial"/>
          <w:sz w:val="22"/>
        </w:rPr>
        <w:t xml:space="preserve"> recent examples of this use are as follows:</w:t>
      </w:r>
    </w:p>
    <w:p w:rsidR="00F83F54" w:rsidRPr="00210490" w:rsidRDefault="00F83F54" w:rsidP="0001402B">
      <w:pPr>
        <w:rPr>
          <w:rFonts w:ascii="Arial" w:hAnsi="Arial" w:cs="Arial"/>
          <w:sz w:val="22"/>
        </w:rPr>
      </w:pPr>
    </w:p>
    <w:p w:rsidR="00F83F54" w:rsidRDefault="001A1D95" w:rsidP="00F83F54">
      <w:pPr>
        <w:pStyle w:val="ListParagraph"/>
        <w:numPr>
          <w:ilvl w:val="0"/>
          <w:numId w:val="11"/>
        </w:numPr>
        <w:rPr>
          <w:rFonts w:ascii="Arial" w:hAnsi="Arial" w:cs="Arial"/>
          <w:sz w:val="22"/>
        </w:rPr>
      </w:pPr>
      <w:r>
        <w:rPr>
          <w:rFonts w:ascii="Arial" w:hAnsi="Arial" w:cs="Arial"/>
          <w:sz w:val="22"/>
        </w:rPr>
        <w:t xml:space="preserve">One of the “hallmarks” of Montana Tech’s undergraduate </w:t>
      </w:r>
      <w:r w:rsidR="00A671AD">
        <w:rPr>
          <w:rFonts w:ascii="Arial" w:hAnsi="Arial" w:cs="Arial"/>
          <w:sz w:val="22"/>
        </w:rPr>
        <w:t>programs</w:t>
      </w:r>
      <w:r>
        <w:rPr>
          <w:rFonts w:ascii="Arial" w:hAnsi="Arial" w:cs="Arial"/>
          <w:sz w:val="22"/>
        </w:rPr>
        <w:t xml:space="preserve"> is the Tech Learning Center (TLC).  Both the North and South campuses have a learning center.  In 2009, the long-time director of the TLC retired.  The campus evaluated options to possibly improve the services that are provided by the TLC.</w:t>
      </w:r>
      <w:r w:rsidR="00B27F33">
        <w:rPr>
          <w:rFonts w:ascii="Arial" w:hAnsi="Arial" w:cs="Arial"/>
          <w:sz w:val="22"/>
        </w:rPr>
        <w:t xml:space="preserve">  In addition, the campus has seen an increase in the number of incoming engineering students that are not calculus prepared, but do not need developmental math courses.  The students that require developmental math courses are advised through Tech’s Baccalaureate Prep program and the students that are calculus prepared are advised by faculty advisors.  </w:t>
      </w:r>
      <w:r w:rsidR="00D5644C">
        <w:rPr>
          <w:rFonts w:ascii="Arial" w:hAnsi="Arial" w:cs="Arial"/>
          <w:sz w:val="22"/>
        </w:rPr>
        <w:t xml:space="preserve">The campus allocated funds to hire a new </w:t>
      </w:r>
      <w:r w:rsidR="00C031AE">
        <w:rPr>
          <w:rFonts w:ascii="Arial" w:hAnsi="Arial" w:cs="Arial"/>
          <w:sz w:val="22"/>
        </w:rPr>
        <w:t xml:space="preserve">Learning Center director that would also direct our new </w:t>
      </w:r>
      <w:r w:rsidR="00C031AE">
        <w:rPr>
          <w:rFonts w:ascii="Arial" w:hAnsi="Arial" w:cs="Arial"/>
          <w:i/>
          <w:sz w:val="22"/>
        </w:rPr>
        <w:t>Foundations of Engineering and Science</w:t>
      </w:r>
      <w:r w:rsidR="00C031AE">
        <w:rPr>
          <w:rFonts w:ascii="Arial" w:hAnsi="Arial" w:cs="Arial"/>
          <w:sz w:val="22"/>
        </w:rPr>
        <w:t xml:space="preserve"> (FESP) program.  The non-calculus prepared students are now advised by this new director and they also enroll in FESP classes developed and taught by the new director.</w:t>
      </w:r>
    </w:p>
    <w:p w:rsidR="00C031AE" w:rsidRPr="00C031AE" w:rsidRDefault="00C031AE" w:rsidP="00C031AE">
      <w:pPr>
        <w:rPr>
          <w:rFonts w:ascii="Arial" w:hAnsi="Arial" w:cs="Arial"/>
          <w:sz w:val="22"/>
        </w:rPr>
      </w:pPr>
    </w:p>
    <w:p w:rsidR="00F83F54" w:rsidRPr="001A1D95" w:rsidRDefault="00FF2FB0" w:rsidP="00F83F54">
      <w:pPr>
        <w:pStyle w:val="ListParagraph"/>
        <w:numPr>
          <w:ilvl w:val="0"/>
          <w:numId w:val="11"/>
        </w:numPr>
        <w:rPr>
          <w:rFonts w:ascii="Arial" w:hAnsi="Arial" w:cs="Arial"/>
          <w:sz w:val="22"/>
        </w:rPr>
      </w:pPr>
      <w:r>
        <w:rPr>
          <w:rFonts w:ascii="Arial" w:hAnsi="Arial" w:cs="Arial"/>
          <w:sz w:val="22"/>
        </w:rPr>
        <w:t>One of the largest academic programs on campus, General Engineering, is in need of additional classroom and laboratory space.  Montana Tech owns buildings in the Butte Industrial Park, eight miles to the south of the</w:t>
      </w:r>
      <w:r w:rsidR="00AE6DFF">
        <w:rPr>
          <w:rFonts w:ascii="Arial" w:hAnsi="Arial" w:cs="Arial"/>
          <w:sz w:val="22"/>
        </w:rPr>
        <w:t xml:space="preserve"> North C</w:t>
      </w:r>
      <w:r w:rsidR="007E58A2">
        <w:rPr>
          <w:rFonts w:ascii="Arial" w:hAnsi="Arial" w:cs="Arial"/>
          <w:sz w:val="22"/>
        </w:rPr>
        <w:t>ampus.  The campus has decided to sell these buildings in the industrial park and the proceeds from the sale will be used to build a General Engineering la</w:t>
      </w:r>
      <w:r w:rsidR="00AE6DFF">
        <w:rPr>
          <w:rFonts w:ascii="Arial" w:hAnsi="Arial" w:cs="Arial"/>
          <w:sz w:val="22"/>
        </w:rPr>
        <w:t>boratory building on the North C</w:t>
      </w:r>
      <w:r w:rsidR="007E58A2">
        <w:rPr>
          <w:rFonts w:ascii="Arial" w:hAnsi="Arial" w:cs="Arial"/>
          <w:sz w:val="22"/>
        </w:rPr>
        <w:t>ampus.</w:t>
      </w:r>
      <w:r>
        <w:rPr>
          <w:rFonts w:ascii="Arial" w:hAnsi="Arial" w:cs="Arial"/>
          <w:sz w:val="22"/>
        </w:rPr>
        <w:t xml:space="preserve">  </w:t>
      </w:r>
    </w:p>
    <w:p w:rsidR="00F83F54" w:rsidRPr="001A1D95" w:rsidRDefault="00F83F54" w:rsidP="00C031AE">
      <w:pPr>
        <w:pStyle w:val="ListParagraph"/>
        <w:ind w:left="360"/>
        <w:rPr>
          <w:rFonts w:ascii="Arial" w:hAnsi="Arial" w:cs="Arial"/>
          <w:sz w:val="22"/>
        </w:rPr>
      </w:pPr>
    </w:p>
    <w:p w:rsidR="00DD2E8E" w:rsidRPr="00210490" w:rsidRDefault="00DD2E8E" w:rsidP="0001402B">
      <w:pPr>
        <w:rPr>
          <w:rFonts w:ascii="Arial" w:hAnsi="Arial" w:cs="Arial"/>
          <w:sz w:val="22"/>
        </w:rPr>
      </w:pPr>
    </w:p>
    <w:p w:rsidR="00E256D4" w:rsidRPr="00E63E3F" w:rsidRDefault="00E256D4" w:rsidP="0001402B">
      <w:pPr>
        <w:tabs>
          <w:tab w:val="left" w:pos="540"/>
        </w:tabs>
        <w:rPr>
          <w:rFonts w:ascii="Arial" w:hAnsi="Arial" w:cs="Arial"/>
          <w:b/>
          <w:sz w:val="22"/>
        </w:rPr>
      </w:pPr>
      <w:r w:rsidRPr="00E63E3F">
        <w:rPr>
          <w:rFonts w:ascii="Arial" w:hAnsi="Arial" w:cs="Arial"/>
          <w:b/>
          <w:sz w:val="22"/>
        </w:rPr>
        <w:t>1.B.5</w:t>
      </w:r>
      <w:r w:rsidRPr="00E63E3F">
        <w:rPr>
          <w:rFonts w:ascii="Arial" w:hAnsi="Arial" w:cs="Arial"/>
          <w:b/>
          <w:sz w:val="22"/>
        </w:rPr>
        <w:tab/>
        <w:t xml:space="preserve">The </w:t>
      </w:r>
      <w:r w:rsidR="00B93124" w:rsidRPr="00E63E3F">
        <w:rPr>
          <w:rFonts w:ascii="Arial" w:hAnsi="Arial" w:cs="Arial"/>
          <w:b/>
          <w:sz w:val="22"/>
        </w:rPr>
        <w:t>institution</w:t>
      </w:r>
      <w:r w:rsidRPr="00E63E3F">
        <w:rPr>
          <w:rFonts w:ascii="Arial" w:hAnsi="Arial" w:cs="Arial"/>
          <w:b/>
          <w:sz w:val="22"/>
        </w:rPr>
        <w:t xml:space="preserve"> integrates it</w:t>
      </w:r>
      <w:r w:rsidR="00C85776" w:rsidRPr="00E63E3F">
        <w:rPr>
          <w:rFonts w:ascii="Arial" w:hAnsi="Arial" w:cs="Arial"/>
          <w:b/>
          <w:sz w:val="22"/>
        </w:rPr>
        <w:t>s</w:t>
      </w:r>
      <w:r w:rsidRPr="00E63E3F">
        <w:rPr>
          <w:rFonts w:ascii="Arial" w:hAnsi="Arial" w:cs="Arial"/>
          <w:b/>
          <w:sz w:val="22"/>
        </w:rPr>
        <w:t xml:space="preserve"> evaluation and planning processes to identify institutional </w:t>
      </w:r>
      <w:r w:rsidR="00B93124" w:rsidRPr="00E63E3F">
        <w:rPr>
          <w:rFonts w:ascii="Arial" w:hAnsi="Arial" w:cs="Arial"/>
          <w:b/>
          <w:sz w:val="22"/>
        </w:rPr>
        <w:t>priorities</w:t>
      </w:r>
      <w:r w:rsidRPr="00E63E3F">
        <w:rPr>
          <w:rFonts w:ascii="Arial" w:hAnsi="Arial" w:cs="Arial"/>
          <w:b/>
          <w:sz w:val="22"/>
        </w:rPr>
        <w:t xml:space="preserve"> for improvement.</w:t>
      </w:r>
    </w:p>
    <w:p w:rsidR="00E256D4" w:rsidRPr="00210490" w:rsidRDefault="00E256D4" w:rsidP="0001402B">
      <w:pPr>
        <w:rPr>
          <w:rFonts w:ascii="Arial" w:hAnsi="Arial" w:cs="Arial"/>
          <w:sz w:val="22"/>
        </w:rPr>
      </w:pPr>
    </w:p>
    <w:p w:rsidR="00C85776" w:rsidRDefault="00194849" w:rsidP="0001402B">
      <w:pPr>
        <w:rPr>
          <w:rFonts w:ascii="Arial" w:hAnsi="Arial" w:cs="Arial"/>
          <w:sz w:val="22"/>
        </w:rPr>
      </w:pPr>
      <w:r w:rsidRPr="00210490">
        <w:rPr>
          <w:rFonts w:ascii="Arial" w:hAnsi="Arial" w:cs="Arial"/>
          <w:sz w:val="22"/>
        </w:rPr>
        <w:t xml:space="preserve">Tech takes advantage of </w:t>
      </w:r>
      <w:r w:rsidR="00C85776" w:rsidRPr="00210490">
        <w:rPr>
          <w:rFonts w:ascii="Arial" w:hAnsi="Arial" w:cs="Arial"/>
          <w:sz w:val="22"/>
        </w:rPr>
        <w:t>its evaluation and planning processes for improvement.  For</w:t>
      </w:r>
      <w:r w:rsidR="00F70681" w:rsidRPr="00210490">
        <w:rPr>
          <w:rFonts w:ascii="Arial" w:hAnsi="Arial" w:cs="Arial"/>
          <w:sz w:val="22"/>
        </w:rPr>
        <w:t xml:space="preserve"> example, </w:t>
      </w:r>
      <w:r w:rsidRPr="00210490">
        <w:rPr>
          <w:rFonts w:ascii="Arial" w:hAnsi="Arial" w:cs="Arial"/>
          <w:sz w:val="22"/>
        </w:rPr>
        <w:t xml:space="preserve">a 2007 </w:t>
      </w:r>
      <w:r w:rsidR="00F70681" w:rsidRPr="00210490">
        <w:rPr>
          <w:rFonts w:ascii="Arial" w:hAnsi="Arial" w:cs="Arial"/>
          <w:sz w:val="22"/>
        </w:rPr>
        <w:t>s</w:t>
      </w:r>
      <w:r w:rsidR="00C85776" w:rsidRPr="00210490">
        <w:rPr>
          <w:rFonts w:ascii="Arial" w:hAnsi="Arial" w:cs="Arial"/>
          <w:sz w:val="22"/>
        </w:rPr>
        <w:t xml:space="preserve">tudent </w:t>
      </w:r>
      <w:r w:rsidR="00F70681" w:rsidRPr="00210490">
        <w:rPr>
          <w:rFonts w:ascii="Arial" w:hAnsi="Arial" w:cs="Arial"/>
          <w:sz w:val="22"/>
        </w:rPr>
        <w:t>s</w:t>
      </w:r>
      <w:r w:rsidR="00C85776" w:rsidRPr="00210490">
        <w:rPr>
          <w:rFonts w:ascii="Arial" w:hAnsi="Arial" w:cs="Arial"/>
          <w:sz w:val="22"/>
        </w:rPr>
        <w:t xml:space="preserve">atisfaction </w:t>
      </w:r>
      <w:r w:rsidR="00F70681" w:rsidRPr="00210490">
        <w:rPr>
          <w:rFonts w:ascii="Arial" w:hAnsi="Arial" w:cs="Arial"/>
          <w:sz w:val="22"/>
        </w:rPr>
        <w:t>s</w:t>
      </w:r>
      <w:r w:rsidR="00C85776" w:rsidRPr="00210490">
        <w:rPr>
          <w:rFonts w:ascii="Arial" w:hAnsi="Arial" w:cs="Arial"/>
          <w:sz w:val="22"/>
        </w:rPr>
        <w:t xml:space="preserve">urvey became the basis of launching multiple improvement initiatives, from curriculum changes to </w:t>
      </w:r>
      <w:r w:rsidR="00F70681" w:rsidRPr="00210490">
        <w:rPr>
          <w:rFonts w:ascii="Arial" w:hAnsi="Arial" w:cs="Arial"/>
          <w:sz w:val="22"/>
        </w:rPr>
        <w:t xml:space="preserve">alterations to physical facilities.  </w:t>
      </w:r>
      <w:r w:rsidRPr="00210490">
        <w:rPr>
          <w:rFonts w:ascii="Arial" w:hAnsi="Arial" w:cs="Arial"/>
          <w:sz w:val="22"/>
        </w:rPr>
        <w:t>However, s</w:t>
      </w:r>
      <w:r w:rsidR="00F70681" w:rsidRPr="00210490">
        <w:rPr>
          <w:rFonts w:ascii="Arial" w:hAnsi="Arial" w:cs="Arial"/>
          <w:sz w:val="22"/>
        </w:rPr>
        <w:t xml:space="preserve">ome issues raised in the survey, such as adequacy of parking, </w:t>
      </w:r>
      <w:r w:rsidRPr="00210490">
        <w:rPr>
          <w:rFonts w:ascii="Arial" w:hAnsi="Arial" w:cs="Arial"/>
          <w:sz w:val="22"/>
        </w:rPr>
        <w:t xml:space="preserve">still </w:t>
      </w:r>
      <w:r w:rsidR="00F70681" w:rsidRPr="00210490">
        <w:rPr>
          <w:rFonts w:ascii="Arial" w:hAnsi="Arial" w:cs="Arial"/>
          <w:sz w:val="22"/>
        </w:rPr>
        <w:t xml:space="preserve">remain to be </w:t>
      </w:r>
      <w:r w:rsidR="00D5644C">
        <w:rPr>
          <w:rFonts w:ascii="Arial" w:hAnsi="Arial" w:cs="Arial"/>
          <w:sz w:val="22"/>
        </w:rPr>
        <w:t>resolved.  The campus has allotted resources to create temporary parking areas on campus to address the current lack of parking due to the increased enrollment.</w:t>
      </w:r>
    </w:p>
    <w:p w:rsidR="0083239A" w:rsidRDefault="00983287" w:rsidP="0001402B">
      <w:pPr>
        <w:rPr>
          <w:rFonts w:ascii="Arial" w:hAnsi="Arial" w:cs="Arial"/>
          <w:sz w:val="22"/>
        </w:rPr>
      </w:pPr>
      <w:r>
        <w:rPr>
          <w:rFonts w:ascii="Arial" w:hAnsi="Arial" w:cs="Arial"/>
          <w:noProof/>
          <w:sz w:val="22"/>
        </w:rPr>
        <w:pict>
          <v:roundrect id="_x0000_s1026" style="position:absolute;margin-left:-25.05pt;margin-top:6.85pt;width:493.7pt;height:191.55pt;z-index:-251658240" arcsize="10923f" fillcolor="#bfbfbf [2412]"/>
        </w:pict>
      </w:r>
    </w:p>
    <w:p w:rsidR="0083239A" w:rsidRDefault="0083239A" w:rsidP="0083239A">
      <w:pPr>
        <w:jc w:val="center"/>
        <w:rPr>
          <w:rFonts w:ascii="Arial" w:hAnsi="Arial" w:cs="Arial"/>
          <w:b/>
          <w:sz w:val="22"/>
        </w:rPr>
      </w:pPr>
      <w:r>
        <w:rPr>
          <w:rFonts w:ascii="Arial" w:hAnsi="Arial" w:cs="Arial"/>
          <w:b/>
          <w:sz w:val="24"/>
          <w:szCs w:val="24"/>
        </w:rPr>
        <w:t>Closing the Loop</w:t>
      </w:r>
    </w:p>
    <w:p w:rsidR="0083239A" w:rsidRDefault="0083239A" w:rsidP="0083239A">
      <w:pPr>
        <w:rPr>
          <w:rFonts w:ascii="Arial" w:hAnsi="Arial" w:cs="Arial"/>
          <w:b/>
          <w:sz w:val="22"/>
        </w:rPr>
      </w:pPr>
    </w:p>
    <w:p w:rsidR="0083239A" w:rsidRPr="00B70478" w:rsidRDefault="00B70478" w:rsidP="0083239A">
      <w:pPr>
        <w:rPr>
          <w:rFonts w:ascii="Arial" w:hAnsi="Arial" w:cs="Arial"/>
          <w:sz w:val="22"/>
        </w:rPr>
      </w:pPr>
      <w:r>
        <w:rPr>
          <w:rFonts w:ascii="Arial" w:hAnsi="Arial" w:cs="Arial"/>
          <w:sz w:val="22"/>
        </w:rPr>
        <w:t>As part of its commitment to providing a quality education, Montana Tech requires students to take the Measure of Academic Proficiency and Progress (MAPP) test after completing 75 credits of course work.  The MAPP test (now called the ETS Proficiency Exam) is a measure of college-level reading, mathematics, writing, and critical thin</w:t>
      </w:r>
      <w:r w:rsidR="008C6F78">
        <w:rPr>
          <w:rFonts w:ascii="Arial" w:hAnsi="Arial" w:cs="Arial"/>
          <w:sz w:val="22"/>
        </w:rPr>
        <w:t>king in the context of the functional areas of humanities, social sciences, and natural sciences.    Montana Tech students perform extremely well on the MAPP exam when compared against students nationwide.  The area that the students historically score the lowest is</w:t>
      </w:r>
      <w:r w:rsidR="00A20FC9">
        <w:rPr>
          <w:rFonts w:ascii="Arial" w:hAnsi="Arial" w:cs="Arial"/>
          <w:sz w:val="22"/>
        </w:rPr>
        <w:t xml:space="preserve"> the writing section.</w:t>
      </w:r>
      <w:r w:rsidR="008C6F78" w:rsidRPr="008C6F78">
        <w:rPr>
          <w:rFonts w:ascii="Arial" w:hAnsi="Arial" w:cs="Arial"/>
          <w:sz w:val="22"/>
        </w:rPr>
        <w:t xml:space="preserve"> </w:t>
      </w:r>
      <w:r w:rsidR="008C6F78">
        <w:rPr>
          <w:rFonts w:ascii="Arial" w:hAnsi="Arial" w:cs="Arial"/>
          <w:sz w:val="22"/>
        </w:rPr>
        <w:t xml:space="preserve"> In 2009, the campus committed the resources to hire a writing coordinator whose charge is to implement policies,</w:t>
      </w:r>
      <w:r w:rsidR="00A20FC9">
        <w:rPr>
          <w:rFonts w:ascii="Arial" w:hAnsi="Arial" w:cs="Arial"/>
          <w:sz w:val="22"/>
        </w:rPr>
        <w:t xml:space="preserve"> </w:t>
      </w:r>
      <w:r w:rsidR="008C6F78">
        <w:rPr>
          <w:rFonts w:ascii="Arial" w:hAnsi="Arial" w:cs="Arial"/>
          <w:sz w:val="22"/>
        </w:rPr>
        <w:t xml:space="preserve">procedures, and curriculum </w:t>
      </w:r>
      <w:r w:rsidR="00A20FC9">
        <w:rPr>
          <w:rFonts w:ascii="Arial" w:hAnsi="Arial" w:cs="Arial"/>
          <w:sz w:val="22"/>
        </w:rPr>
        <w:t xml:space="preserve">as a means to increase Montana Tech’s students’ proficiency in writing.  The campus has longitudinal data to compare future MAPP exam scores against to discern if the writing score increases.  </w:t>
      </w:r>
      <w:r w:rsidR="00AE6DFF">
        <w:rPr>
          <w:rFonts w:ascii="Arial" w:hAnsi="Arial" w:cs="Arial"/>
          <w:sz w:val="22"/>
        </w:rPr>
        <w:t>Please see Standard T</w:t>
      </w:r>
      <w:r w:rsidR="008C6F78">
        <w:rPr>
          <w:rFonts w:ascii="Arial" w:hAnsi="Arial" w:cs="Arial"/>
          <w:sz w:val="22"/>
        </w:rPr>
        <w:t>wo for a more detailed discussion of the MAPP exam.</w:t>
      </w:r>
    </w:p>
    <w:p w:rsidR="00DD2E8E" w:rsidRPr="00210490" w:rsidRDefault="00DD2E8E" w:rsidP="0001402B">
      <w:pPr>
        <w:rPr>
          <w:rFonts w:ascii="Arial" w:hAnsi="Arial" w:cs="Arial"/>
          <w:sz w:val="22"/>
        </w:rPr>
      </w:pPr>
    </w:p>
    <w:p w:rsidR="00E256D4" w:rsidRPr="00E63E3F" w:rsidRDefault="00E256D4" w:rsidP="0001402B">
      <w:pPr>
        <w:tabs>
          <w:tab w:val="left" w:pos="540"/>
        </w:tabs>
        <w:rPr>
          <w:rFonts w:ascii="Arial" w:hAnsi="Arial" w:cs="Arial"/>
          <w:b/>
          <w:sz w:val="22"/>
        </w:rPr>
      </w:pPr>
      <w:r w:rsidRPr="00E63E3F">
        <w:rPr>
          <w:rFonts w:ascii="Arial" w:hAnsi="Arial" w:cs="Arial"/>
          <w:b/>
          <w:sz w:val="22"/>
        </w:rPr>
        <w:t>1.B.6</w:t>
      </w:r>
      <w:r w:rsidRPr="00E63E3F">
        <w:rPr>
          <w:rFonts w:ascii="Arial" w:hAnsi="Arial" w:cs="Arial"/>
          <w:b/>
          <w:sz w:val="22"/>
        </w:rPr>
        <w:tab/>
        <w:t>The institution provides the necessary resource</w:t>
      </w:r>
      <w:r w:rsidR="00EA3DD1" w:rsidRPr="00E63E3F">
        <w:rPr>
          <w:rFonts w:ascii="Arial" w:hAnsi="Arial" w:cs="Arial"/>
          <w:b/>
          <w:sz w:val="22"/>
        </w:rPr>
        <w:t>s</w:t>
      </w:r>
      <w:r w:rsidRPr="00E63E3F">
        <w:rPr>
          <w:rFonts w:ascii="Arial" w:hAnsi="Arial" w:cs="Arial"/>
          <w:b/>
          <w:sz w:val="22"/>
        </w:rPr>
        <w:t xml:space="preserve"> f</w:t>
      </w:r>
      <w:r w:rsidR="00EA3DD1" w:rsidRPr="00E63E3F">
        <w:rPr>
          <w:rFonts w:ascii="Arial" w:hAnsi="Arial" w:cs="Arial"/>
          <w:b/>
          <w:sz w:val="22"/>
        </w:rPr>
        <w:t>or</w:t>
      </w:r>
      <w:r w:rsidRPr="00E63E3F">
        <w:rPr>
          <w:rFonts w:ascii="Arial" w:hAnsi="Arial" w:cs="Arial"/>
          <w:b/>
          <w:sz w:val="22"/>
        </w:rPr>
        <w:t xml:space="preserve"> effective evaluation and planning processes.</w:t>
      </w:r>
    </w:p>
    <w:p w:rsidR="00E256D4" w:rsidRPr="00210490" w:rsidRDefault="00E256D4" w:rsidP="0001402B">
      <w:pPr>
        <w:rPr>
          <w:rFonts w:ascii="Arial" w:hAnsi="Arial" w:cs="Arial"/>
          <w:sz w:val="22"/>
        </w:rPr>
      </w:pPr>
    </w:p>
    <w:p w:rsidR="00DD2E8E" w:rsidRPr="00210490" w:rsidRDefault="00F70681" w:rsidP="0001402B">
      <w:pPr>
        <w:rPr>
          <w:rFonts w:ascii="Arial" w:hAnsi="Arial" w:cs="Arial"/>
          <w:sz w:val="22"/>
        </w:rPr>
      </w:pPr>
      <w:r w:rsidRPr="00210490">
        <w:rPr>
          <w:rFonts w:ascii="Arial" w:hAnsi="Arial" w:cs="Arial"/>
          <w:sz w:val="22"/>
        </w:rPr>
        <w:t>For much of the past decade, Montana Tech did not have an Office of Institutional Research.  Instead, institutional research endeavors were undertaken by the segment of the institution most invested in the outcome.  For example, personnel research was carried out by the Director of Budgets and Human Services, research on students by the Office of the Registrar, and research on academic performance by the particular academic area.</w:t>
      </w:r>
      <w:r w:rsidR="0060346D" w:rsidRPr="00210490">
        <w:rPr>
          <w:rFonts w:ascii="Arial" w:hAnsi="Arial" w:cs="Arial"/>
          <w:sz w:val="22"/>
        </w:rPr>
        <w:t xml:space="preserve">  The resources for such endeavors</w:t>
      </w:r>
      <w:r w:rsidR="003965C3" w:rsidRPr="00210490">
        <w:rPr>
          <w:rFonts w:ascii="Arial" w:hAnsi="Arial" w:cs="Arial"/>
          <w:sz w:val="22"/>
        </w:rPr>
        <w:t xml:space="preserve"> are provided by the segment.  </w:t>
      </w:r>
      <w:r w:rsidR="00F83F54" w:rsidRPr="00210490">
        <w:rPr>
          <w:rFonts w:ascii="Arial" w:hAnsi="Arial" w:cs="Arial"/>
          <w:sz w:val="22"/>
        </w:rPr>
        <w:t>Resources for institution-wide research, such as student surveys, are provided by the institution.</w:t>
      </w:r>
    </w:p>
    <w:p w:rsidR="00F70681" w:rsidRPr="00210490" w:rsidRDefault="00F70681" w:rsidP="0001402B">
      <w:pPr>
        <w:rPr>
          <w:rFonts w:ascii="Arial" w:hAnsi="Arial" w:cs="Arial"/>
          <w:sz w:val="22"/>
        </w:rPr>
      </w:pPr>
    </w:p>
    <w:p w:rsidR="00E256D4" w:rsidRPr="00E63E3F" w:rsidRDefault="00E256D4" w:rsidP="0001402B">
      <w:pPr>
        <w:tabs>
          <w:tab w:val="left" w:pos="540"/>
        </w:tabs>
        <w:rPr>
          <w:rFonts w:ascii="Arial" w:hAnsi="Arial" w:cs="Arial"/>
          <w:b/>
          <w:sz w:val="22"/>
        </w:rPr>
      </w:pPr>
      <w:r w:rsidRPr="00E63E3F">
        <w:rPr>
          <w:rFonts w:ascii="Arial" w:hAnsi="Arial" w:cs="Arial"/>
          <w:b/>
          <w:sz w:val="22"/>
        </w:rPr>
        <w:t>1.B.7</w:t>
      </w:r>
      <w:r w:rsidRPr="00E63E3F">
        <w:rPr>
          <w:rFonts w:ascii="Arial" w:hAnsi="Arial" w:cs="Arial"/>
          <w:b/>
          <w:sz w:val="22"/>
        </w:rPr>
        <w:tab/>
      </w:r>
      <w:r w:rsidR="0001402B" w:rsidRPr="00E63E3F">
        <w:rPr>
          <w:rFonts w:ascii="Arial" w:hAnsi="Arial" w:cs="Arial"/>
          <w:b/>
          <w:sz w:val="22"/>
        </w:rPr>
        <w:t>T</w:t>
      </w:r>
      <w:r w:rsidRPr="00E63E3F">
        <w:rPr>
          <w:rFonts w:ascii="Arial" w:hAnsi="Arial" w:cs="Arial"/>
          <w:b/>
          <w:sz w:val="22"/>
        </w:rPr>
        <w:t xml:space="preserve">he </w:t>
      </w:r>
      <w:r w:rsidR="00B93124" w:rsidRPr="00E63E3F">
        <w:rPr>
          <w:rFonts w:ascii="Arial" w:hAnsi="Arial" w:cs="Arial"/>
          <w:b/>
          <w:sz w:val="22"/>
        </w:rPr>
        <w:t>institution’s</w:t>
      </w:r>
      <w:r w:rsidRPr="00E63E3F">
        <w:rPr>
          <w:rFonts w:ascii="Arial" w:hAnsi="Arial" w:cs="Arial"/>
          <w:b/>
          <w:sz w:val="22"/>
        </w:rPr>
        <w:t xml:space="preserve"> research is integrated with and supportive of institutional evaluation and planning.</w:t>
      </w:r>
    </w:p>
    <w:p w:rsidR="00E256D4" w:rsidRPr="00210490" w:rsidRDefault="00E256D4" w:rsidP="0001402B">
      <w:pPr>
        <w:rPr>
          <w:rFonts w:ascii="Arial" w:hAnsi="Arial" w:cs="Arial"/>
          <w:sz w:val="22"/>
        </w:rPr>
      </w:pPr>
    </w:p>
    <w:p w:rsidR="00DD2E8E" w:rsidRPr="00E63E3F" w:rsidRDefault="00743525" w:rsidP="0001402B">
      <w:pPr>
        <w:rPr>
          <w:rFonts w:ascii="Arial" w:hAnsi="Arial" w:cs="Arial"/>
          <w:color w:val="4F81BD" w:themeColor="accent1"/>
          <w:sz w:val="22"/>
        </w:rPr>
      </w:pPr>
      <w:r w:rsidRPr="00210490">
        <w:rPr>
          <w:rFonts w:ascii="Arial" w:hAnsi="Arial" w:cs="Arial"/>
          <w:sz w:val="22"/>
        </w:rPr>
        <w:t>With over 50 faculty and staff and 150 graduate and undergraduate students participating in research activities, it is clear that the institu</w:t>
      </w:r>
      <w:r w:rsidR="00E53D12" w:rsidRPr="00210490">
        <w:rPr>
          <w:rFonts w:ascii="Arial" w:hAnsi="Arial" w:cs="Arial"/>
          <w:sz w:val="22"/>
        </w:rPr>
        <w:t>t</w:t>
      </w:r>
      <w:r w:rsidRPr="00210490">
        <w:rPr>
          <w:rFonts w:ascii="Arial" w:hAnsi="Arial" w:cs="Arial"/>
          <w:sz w:val="22"/>
        </w:rPr>
        <w:t>ion’s research is integrated with, supportive of, and supported by the institution’s evaluation and planning processes</w:t>
      </w:r>
      <w:r w:rsidR="00E53D12" w:rsidRPr="00210490">
        <w:rPr>
          <w:rFonts w:ascii="Arial" w:hAnsi="Arial" w:cs="Arial"/>
          <w:sz w:val="22"/>
        </w:rPr>
        <w:t>.  A recent assessment of the institution’s research activities (along with it</w:t>
      </w:r>
      <w:r w:rsidR="00194849" w:rsidRPr="00210490">
        <w:rPr>
          <w:rFonts w:ascii="Arial" w:hAnsi="Arial" w:cs="Arial"/>
          <w:sz w:val="22"/>
        </w:rPr>
        <w:t>s</w:t>
      </w:r>
      <w:r w:rsidR="00E53D12" w:rsidRPr="00210490">
        <w:rPr>
          <w:rFonts w:ascii="Arial" w:hAnsi="Arial" w:cs="Arial"/>
          <w:sz w:val="22"/>
        </w:rPr>
        <w:t xml:space="preserve"> graduate study and international program activities) can be found in the </w:t>
      </w:r>
      <w:hyperlink r:id="rId31" w:history="1">
        <w:r w:rsidR="00E53D12" w:rsidRPr="00D71A23">
          <w:rPr>
            <w:rStyle w:val="Hyperlink"/>
            <w:rFonts w:ascii="Arial" w:hAnsi="Arial" w:cs="Arial"/>
            <w:i/>
            <w:color w:val="3333FF"/>
            <w:sz w:val="22"/>
          </w:rPr>
          <w:t>Research, Graduate Studies, and International Programs Progress Report for Fiscal Year 2008</w:t>
        </w:r>
      </w:hyperlink>
      <w:r w:rsidR="00E63E3F">
        <w:rPr>
          <w:rFonts w:ascii="Arial" w:hAnsi="Arial" w:cs="Arial"/>
          <w:color w:val="4F81BD" w:themeColor="accent1"/>
          <w:sz w:val="22"/>
          <w:u w:val="single"/>
        </w:rPr>
        <w:t>.</w:t>
      </w:r>
    </w:p>
    <w:p w:rsidR="00743525" w:rsidRPr="00210490" w:rsidRDefault="00743525" w:rsidP="0001402B">
      <w:pPr>
        <w:rPr>
          <w:rFonts w:ascii="Arial" w:hAnsi="Arial" w:cs="Arial"/>
          <w:sz w:val="22"/>
        </w:rPr>
      </w:pPr>
    </w:p>
    <w:p w:rsidR="00E256D4" w:rsidRPr="00E63E3F" w:rsidRDefault="00E256D4" w:rsidP="0001402B">
      <w:pPr>
        <w:tabs>
          <w:tab w:val="left" w:pos="540"/>
        </w:tabs>
        <w:rPr>
          <w:rFonts w:ascii="Arial" w:hAnsi="Arial" w:cs="Arial"/>
          <w:b/>
          <w:sz w:val="22"/>
        </w:rPr>
      </w:pPr>
      <w:r w:rsidRPr="00E63E3F">
        <w:rPr>
          <w:rFonts w:ascii="Arial" w:hAnsi="Arial" w:cs="Arial"/>
          <w:b/>
          <w:sz w:val="22"/>
        </w:rPr>
        <w:t>1.B.8</w:t>
      </w:r>
      <w:r w:rsidRPr="00E63E3F">
        <w:rPr>
          <w:rFonts w:ascii="Arial" w:hAnsi="Arial" w:cs="Arial"/>
          <w:b/>
          <w:sz w:val="22"/>
        </w:rPr>
        <w:tab/>
        <w:t xml:space="preserve">The institution systematically reviews its institutional research efforts, its </w:t>
      </w:r>
      <w:r w:rsidR="00B93124" w:rsidRPr="00E63E3F">
        <w:rPr>
          <w:rFonts w:ascii="Arial" w:hAnsi="Arial" w:cs="Arial"/>
          <w:b/>
          <w:sz w:val="22"/>
        </w:rPr>
        <w:t>evaluation</w:t>
      </w:r>
      <w:r w:rsidRPr="00E63E3F">
        <w:rPr>
          <w:rFonts w:ascii="Arial" w:hAnsi="Arial" w:cs="Arial"/>
          <w:b/>
          <w:sz w:val="22"/>
        </w:rPr>
        <w:t xml:space="preserve"> processes, and its planning activities to document their effectiveness.</w:t>
      </w:r>
    </w:p>
    <w:p w:rsidR="00E256D4" w:rsidRPr="00210490" w:rsidRDefault="00E256D4" w:rsidP="0001402B">
      <w:pPr>
        <w:rPr>
          <w:rFonts w:ascii="Arial" w:hAnsi="Arial" w:cs="Arial"/>
          <w:sz w:val="22"/>
        </w:rPr>
      </w:pPr>
    </w:p>
    <w:p w:rsidR="00DD2E8E" w:rsidRPr="00210490" w:rsidRDefault="00C85776" w:rsidP="0001402B">
      <w:pPr>
        <w:rPr>
          <w:rFonts w:ascii="Arial" w:hAnsi="Arial" w:cs="Arial"/>
          <w:sz w:val="22"/>
        </w:rPr>
      </w:pPr>
      <w:r w:rsidRPr="00210490">
        <w:rPr>
          <w:rFonts w:ascii="Arial" w:hAnsi="Arial" w:cs="Arial"/>
          <w:sz w:val="22"/>
        </w:rPr>
        <w:t xml:space="preserve">As noted in 1.B.2, a review of </w:t>
      </w:r>
      <w:r w:rsidR="00194849" w:rsidRPr="00210490">
        <w:rPr>
          <w:rFonts w:ascii="Arial" w:hAnsi="Arial" w:cs="Arial"/>
          <w:sz w:val="22"/>
        </w:rPr>
        <w:t xml:space="preserve">Tech’s </w:t>
      </w:r>
      <w:r w:rsidRPr="00210490">
        <w:rPr>
          <w:rFonts w:ascii="Arial" w:hAnsi="Arial" w:cs="Arial"/>
          <w:sz w:val="22"/>
        </w:rPr>
        <w:t xml:space="preserve">institutional research efforts led </w:t>
      </w:r>
      <w:r w:rsidR="00194849" w:rsidRPr="00210490">
        <w:rPr>
          <w:rFonts w:ascii="Arial" w:hAnsi="Arial" w:cs="Arial"/>
          <w:sz w:val="22"/>
        </w:rPr>
        <w:t xml:space="preserve">Tech </w:t>
      </w:r>
      <w:r w:rsidRPr="00210490">
        <w:rPr>
          <w:rFonts w:ascii="Arial" w:hAnsi="Arial" w:cs="Arial"/>
          <w:sz w:val="22"/>
        </w:rPr>
        <w:t xml:space="preserve">to formalize and </w:t>
      </w:r>
      <w:r w:rsidR="00F83F54" w:rsidRPr="00210490">
        <w:rPr>
          <w:rFonts w:ascii="Arial" w:hAnsi="Arial" w:cs="Arial"/>
          <w:sz w:val="22"/>
        </w:rPr>
        <w:t xml:space="preserve">make more systematic </w:t>
      </w:r>
      <w:r w:rsidRPr="00210490">
        <w:rPr>
          <w:rFonts w:ascii="Arial" w:hAnsi="Arial" w:cs="Arial"/>
          <w:sz w:val="22"/>
        </w:rPr>
        <w:t>institutional research efforts.</w:t>
      </w:r>
    </w:p>
    <w:p w:rsidR="00C85776" w:rsidRPr="00210490" w:rsidRDefault="00C85776" w:rsidP="0001402B">
      <w:pPr>
        <w:rPr>
          <w:rFonts w:ascii="Arial" w:hAnsi="Arial" w:cs="Arial"/>
          <w:sz w:val="22"/>
        </w:rPr>
      </w:pPr>
    </w:p>
    <w:p w:rsidR="00E256D4" w:rsidRPr="00E63E3F" w:rsidRDefault="00E256D4" w:rsidP="0001402B">
      <w:pPr>
        <w:tabs>
          <w:tab w:val="left" w:pos="540"/>
        </w:tabs>
        <w:rPr>
          <w:rFonts w:ascii="Arial" w:hAnsi="Arial" w:cs="Arial"/>
          <w:b/>
          <w:sz w:val="22"/>
        </w:rPr>
      </w:pPr>
      <w:r w:rsidRPr="00E63E3F">
        <w:rPr>
          <w:rFonts w:ascii="Arial" w:hAnsi="Arial" w:cs="Arial"/>
          <w:b/>
          <w:sz w:val="22"/>
        </w:rPr>
        <w:lastRenderedPageBreak/>
        <w:t>1.B.9</w:t>
      </w:r>
      <w:r w:rsidRPr="00E63E3F">
        <w:rPr>
          <w:rFonts w:ascii="Arial" w:hAnsi="Arial" w:cs="Arial"/>
          <w:b/>
          <w:sz w:val="22"/>
        </w:rPr>
        <w:tab/>
        <w:t xml:space="preserve">The institution uses information from its planning and </w:t>
      </w:r>
      <w:r w:rsidR="00B93124" w:rsidRPr="00E63E3F">
        <w:rPr>
          <w:rFonts w:ascii="Arial" w:hAnsi="Arial" w:cs="Arial"/>
          <w:b/>
          <w:sz w:val="22"/>
        </w:rPr>
        <w:t>evaluation</w:t>
      </w:r>
      <w:r w:rsidRPr="00E63E3F">
        <w:rPr>
          <w:rFonts w:ascii="Arial" w:hAnsi="Arial" w:cs="Arial"/>
          <w:b/>
          <w:sz w:val="22"/>
        </w:rPr>
        <w:t xml:space="preserve"> processes to communicate evidence of institutional effectiveness to its public.</w:t>
      </w:r>
    </w:p>
    <w:p w:rsidR="00AA4918" w:rsidRPr="00210490" w:rsidRDefault="00AA4918" w:rsidP="00C85776">
      <w:pPr>
        <w:rPr>
          <w:rFonts w:ascii="Arial" w:hAnsi="Arial" w:cs="Arial"/>
          <w:sz w:val="22"/>
        </w:rPr>
      </w:pPr>
    </w:p>
    <w:p w:rsidR="00FD784A" w:rsidRPr="00210490" w:rsidRDefault="00C816A9" w:rsidP="00C85776">
      <w:pPr>
        <w:rPr>
          <w:rFonts w:ascii="Arial" w:hAnsi="Arial" w:cs="Arial"/>
          <w:sz w:val="22"/>
        </w:rPr>
      </w:pPr>
      <w:r w:rsidRPr="00210490">
        <w:rPr>
          <w:rFonts w:ascii="Arial" w:hAnsi="Arial" w:cs="Arial"/>
          <w:sz w:val="22"/>
        </w:rPr>
        <w:t xml:space="preserve">The Office of Marketing and Public Relations makes effective use of indicators of institutional effectiveness.  The following </w:t>
      </w:r>
      <w:hyperlink r:id="rId32" w:history="1">
        <w:r w:rsidRPr="00D71A23">
          <w:rPr>
            <w:rStyle w:val="Hyperlink"/>
            <w:rFonts w:ascii="Arial" w:hAnsi="Arial" w:cs="Arial"/>
            <w:color w:val="3333FF"/>
            <w:sz w:val="22"/>
          </w:rPr>
          <w:t>press releases</w:t>
        </w:r>
      </w:hyperlink>
      <w:r w:rsidRPr="00210490">
        <w:rPr>
          <w:rFonts w:ascii="Arial" w:hAnsi="Arial" w:cs="Arial"/>
          <w:color w:val="3333FF"/>
          <w:sz w:val="22"/>
        </w:rPr>
        <w:t xml:space="preserve"> </w:t>
      </w:r>
      <w:r w:rsidR="00D71A23">
        <w:rPr>
          <w:rFonts w:ascii="Arial" w:hAnsi="Arial" w:cs="Arial"/>
          <w:sz w:val="22"/>
        </w:rPr>
        <w:t>e</w:t>
      </w:r>
      <w:r w:rsidRPr="00210490">
        <w:rPr>
          <w:rFonts w:ascii="Arial" w:hAnsi="Arial" w:cs="Arial"/>
          <w:sz w:val="22"/>
        </w:rPr>
        <w:t>xemplify this use:</w:t>
      </w:r>
    </w:p>
    <w:p w:rsidR="00C816A9" w:rsidRPr="00210490" w:rsidRDefault="00C816A9" w:rsidP="00C85776">
      <w:pPr>
        <w:rPr>
          <w:rFonts w:ascii="Arial" w:hAnsi="Arial" w:cs="Arial"/>
          <w:sz w:val="22"/>
        </w:rPr>
      </w:pPr>
    </w:p>
    <w:p w:rsidR="00163268" w:rsidRPr="00210490" w:rsidRDefault="00163268" w:rsidP="00163268">
      <w:pPr>
        <w:pStyle w:val="ListParagraph"/>
        <w:numPr>
          <w:ilvl w:val="0"/>
          <w:numId w:val="9"/>
        </w:numPr>
        <w:rPr>
          <w:rFonts w:ascii="Arial" w:hAnsi="Arial" w:cs="Arial"/>
          <w:sz w:val="22"/>
        </w:rPr>
      </w:pPr>
      <w:r w:rsidRPr="00210490">
        <w:rPr>
          <w:rFonts w:ascii="Arial" w:hAnsi="Arial" w:cs="Arial"/>
          <w:sz w:val="22"/>
        </w:rPr>
        <w:t xml:space="preserve">“Montana Tech Featured in </w:t>
      </w:r>
      <w:r w:rsidRPr="00210490">
        <w:rPr>
          <w:rFonts w:ascii="Arial" w:hAnsi="Arial" w:cs="Arial"/>
          <w:sz w:val="22"/>
          <w:u w:val="single"/>
        </w:rPr>
        <w:t>The Princeton Review Guidebook</w:t>
      </w:r>
      <w:r w:rsidRPr="00210490">
        <w:rPr>
          <w:rFonts w:ascii="Arial" w:hAnsi="Arial" w:cs="Arial"/>
          <w:sz w:val="22"/>
        </w:rPr>
        <w:t xml:space="preserve"> ‘The Best 371 Colleges,’” July 27, 2009</w:t>
      </w:r>
    </w:p>
    <w:p w:rsidR="00C816A9" w:rsidRPr="00210490" w:rsidRDefault="00C816A9" w:rsidP="00163268">
      <w:pPr>
        <w:pStyle w:val="ListParagraph"/>
        <w:numPr>
          <w:ilvl w:val="0"/>
          <w:numId w:val="9"/>
        </w:numPr>
        <w:rPr>
          <w:rFonts w:ascii="Arial" w:hAnsi="Arial" w:cs="Arial"/>
          <w:sz w:val="22"/>
        </w:rPr>
      </w:pPr>
      <w:r w:rsidRPr="00210490">
        <w:rPr>
          <w:rFonts w:ascii="Arial" w:hAnsi="Arial" w:cs="Arial"/>
          <w:sz w:val="22"/>
        </w:rPr>
        <w:t>“Montana Tech’s Software Engineering and Computer Science Programs Receive Accreditation,” September 22, 2008</w:t>
      </w:r>
    </w:p>
    <w:p w:rsidR="00C816A9" w:rsidRPr="00210490" w:rsidRDefault="00C816A9" w:rsidP="00163268">
      <w:pPr>
        <w:pStyle w:val="ListParagraph"/>
        <w:numPr>
          <w:ilvl w:val="0"/>
          <w:numId w:val="9"/>
        </w:numPr>
        <w:rPr>
          <w:rFonts w:ascii="Arial" w:hAnsi="Arial" w:cs="Arial"/>
          <w:sz w:val="22"/>
        </w:rPr>
      </w:pPr>
      <w:r w:rsidRPr="00210490">
        <w:rPr>
          <w:rFonts w:ascii="Arial" w:hAnsi="Arial" w:cs="Arial"/>
          <w:sz w:val="22"/>
        </w:rPr>
        <w:t>“</w:t>
      </w:r>
      <w:r w:rsidRPr="00210490">
        <w:rPr>
          <w:rFonts w:ascii="Arial" w:hAnsi="Arial" w:cs="Arial"/>
          <w:sz w:val="22"/>
          <w:u w:val="single"/>
        </w:rPr>
        <w:t>U. S. News and World Reports</w:t>
      </w:r>
      <w:r w:rsidRPr="00210490">
        <w:rPr>
          <w:rFonts w:ascii="Arial" w:hAnsi="Arial" w:cs="Arial"/>
          <w:sz w:val="22"/>
        </w:rPr>
        <w:t xml:space="preserve"> Ranks Montana Tech as the Third Top Public Baccalaureate College in the West,” September 4, 2008</w:t>
      </w:r>
    </w:p>
    <w:p w:rsidR="00C816A9" w:rsidRPr="00210490" w:rsidRDefault="00C816A9" w:rsidP="00163268">
      <w:pPr>
        <w:pStyle w:val="ListParagraph"/>
        <w:numPr>
          <w:ilvl w:val="0"/>
          <w:numId w:val="9"/>
        </w:numPr>
        <w:rPr>
          <w:rFonts w:ascii="Arial" w:hAnsi="Arial" w:cs="Arial"/>
          <w:sz w:val="22"/>
        </w:rPr>
      </w:pPr>
      <w:r w:rsidRPr="00210490">
        <w:rPr>
          <w:rFonts w:ascii="Arial" w:hAnsi="Arial" w:cs="Arial"/>
          <w:sz w:val="22"/>
        </w:rPr>
        <w:t>“</w:t>
      </w:r>
      <w:r w:rsidR="00163268" w:rsidRPr="00210490">
        <w:rPr>
          <w:rFonts w:ascii="Arial" w:hAnsi="Arial" w:cs="Arial"/>
          <w:sz w:val="22"/>
        </w:rPr>
        <w:t xml:space="preserve">Montana Tech Featured in </w:t>
      </w:r>
      <w:r w:rsidR="00163268" w:rsidRPr="00210490">
        <w:rPr>
          <w:rFonts w:ascii="Arial" w:hAnsi="Arial" w:cs="Arial"/>
          <w:sz w:val="22"/>
          <w:u w:val="single"/>
        </w:rPr>
        <w:t>Princeton Review</w:t>
      </w:r>
      <w:r w:rsidR="00163268" w:rsidRPr="00210490">
        <w:rPr>
          <w:rFonts w:ascii="Arial" w:hAnsi="Arial" w:cs="Arial"/>
          <w:sz w:val="22"/>
        </w:rPr>
        <w:t>,” July 30, 2008</w:t>
      </w:r>
    </w:p>
    <w:p w:rsidR="00C816A9" w:rsidRPr="00210490" w:rsidRDefault="00C816A9" w:rsidP="00C85776">
      <w:pPr>
        <w:rPr>
          <w:rFonts w:ascii="Arial" w:hAnsi="Arial" w:cs="Arial"/>
          <w:sz w:val="22"/>
        </w:rPr>
      </w:pPr>
    </w:p>
    <w:p w:rsidR="00FD784A" w:rsidRDefault="00030BA7" w:rsidP="00C85776">
      <w:pPr>
        <w:rPr>
          <w:rFonts w:ascii="Arial" w:hAnsi="Arial" w:cs="Arial"/>
          <w:sz w:val="22"/>
        </w:rPr>
      </w:pPr>
      <w:r>
        <w:rPr>
          <w:rFonts w:ascii="Arial" w:hAnsi="Arial" w:cs="Arial"/>
          <w:sz w:val="22"/>
        </w:rPr>
        <w:t xml:space="preserve">Program accreditations are a source of pride to the institution, and information regarding them is included in the institution’s literature and on its website.  </w:t>
      </w:r>
      <w:r w:rsidR="00163268" w:rsidRPr="00210490">
        <w:rPr>
          <w:rFonts w:ascii="Arial" w:hAnsi="Arial" w:cs="Arial"/>
          <w:sz w:val="22"/>
        </w:rPr>
        <w:t xml:space="preserve">A substantial majority of Montana Tech </w:t>
      </w:r>
      <w:r w:rsidR="00194849" w:rsidRPr="00210490">
        <w:rPr>
          <w:rFonts w:ascii="Arial" w:hAnsi="Arial" w:cs="Arial"/>
          <w:sz w:val="22"/>
        </w:rPr>
        <w:t xml:space="preserve">students </w:t>
      </w:r>
      <w:r w:rsidR="00163268" w:rsidRPr="00210490">
        <w:rPr>
          <w:rFonts w:ascii="Arial" w:hAnsi="Arial" w:cs="Arial"/>
          <w:sz w:val="22"/>
        </w:rPr>
        <w:t>are in accredited programs.</w:t>
      </w:r>
      <w:r w:rsidR="007F7CE8" w:rsidRPr="00210490">
        <w:rPr>
          <w:rFonts w:ascii="Arial" w:hAnsi="Arial" w:cs="Arial"/>
          <w:sz w:val="22"/>
        </w:rPr>
        <w:t xml:space="preserve">  </w:t>
      </w:r>
      <w:r>
        <w:rPr>
          <w:rFonts w:ascii="Arial" w:hAnsi="Arial" w:cs="Arial"/>
          <w:sz w:val="22"/>
        </w:rPr>
        <w:t>All of Montana Tech’s</w:t>
      </w:r>
      <w:r w:rsidR="007F7CE8" w:rsidRPr="00210490">
        <w:rPr>
          <w:rFonts w:ascii="Arial" w:hAnsi="Arial" w:cs="Arial"/>
          <w:sz w:val="22"/>
        </w:rPr>
        <w:t xml:space="preserve"> engineering programs are accredited by the Engineering Accreditation Commission of the Accreditation Board for Engineering and Technology (ABET).  The industrial hygiene degree is accredited by the RAC of ABET.  The computer science and software engineering programs are accredited by the Computing Accreditation Committee of ABET.  </w:t>
      </w:r>
      <w:r w:rsidR="00DE6188" w:rsidRPr="00210490">
        <w:rPr>
          <w:rFonts w:ascii="Arial" w:hAnsi="Arial" w:cs="Arial"/>
          <w:sz w:val="22"/>
        </w:rPr>
        <w:t xml:space="preserve">The chemistry programs are approved by the American Chemical Society.  </w:t>
      </w:r>
      <w:r w:rsidR="007F7CE8" w:rsidRPr="00210490">
        <w:rPr>
          <w:rFonts w:ascii="Arial" w:hAnsi="Arial" w:cs="Arial"/>
          <w:sz w:val="22"/>
        </w:rPr>
        <w:t>The business program is accredited by the International Assembly for Collegiate Business Education</w:t>
      </w:r>
      <w:r>
        <w:rPr>
          <w:rFonts w:ascii="Arial" w:hAnsi="Arial" w:cs="Arial"/>
          <w:sz w:val="22"/>
        </w:rPr>
        <w:t>.</w:t>
      </w:r>
    </w:p>
    <w:p w:rsidR="00030BA7" w:rsidRPr="00210490" w:rsidRDefault="00030BA7" w:rsidP="00C85776">
      <w:pPr>
        <w:rPr>
          <w:rFonts w:ascii="Arial" w:hAnsi="Arial" w:cs="Arial"/>
          <w:sz w:val="22"/>
        </w:rPr>
      </w:pPr>
    </w:p>
    <w:p w:rsidR="00DC66AA" w:rsidRPr="00210490" w:rsidRDefault="00DC66AA" w:rsidP="00C85776">
      <w:pPr>
        <w:rPr>
          <w:rFonts w:ascii="Arial" w:hAnsi="Arial" w:cs="Arial"/>
          <w:sz w:val="22"/>
        </w:rPr>
      </w:pPr>
      <w:r w:rsidRPr="00210490">
        <w:rPr>
          <w:rFonts w:ascii="Arial" w:hAnsi="Arial" w:cs="Arial"/>
          <w:sz w:val="22"/>
        </w:rPr>
        <w:t>Also available on the institution’s website are survey results</w:t>
      </w:r>
      <w:r w:rsidR="00F83F54" w:rsidRPr="00210490">
        <w:rPr>
          <w:rFonts w:ascii="Arial" w:hAnsi="Arial" w:cs="Arial"/>
          <w:sz w:val="22"/>
        </w:rPr>
        <w:t xml:space="preserve"> and salary and placement data</w:t>
      </w:r>
      <w:r w:rsidRPr="00210490">
        <w:rPr>
          <w:rFonts w:ascii="Arial" w:hAnsi="Arial" w:cs="Arial"/>
          <w:sz w:val="22"/>
        </w:rPr>
        <w:t>, such as the following:</w:t>
      </w:r>
    </w:p>
    <w:p w:rsidR="00DC66AA" w:rsidRPr="00210490" w:rsidRDefault="00DC66AA" w:rsidP="00C85776">
      <w:pPr>
        <w:rPr>
          <w:rFonts w:ascii="Arial" w:hAnsi="Arial" w:cs="Arial"/>
          <w:sz w:val="22"/>
        </w:rPr>
      </w:pPr>
    </w:p>
    <w:p w:rsidR="00DC66AA" w:rsidRPr="00D71A23" w:rsidRDefault="00983287" w:rsidP="00DC66AA">
      <w:pPr>
        <w:pStyle w:val="ListParagraph"/>
        <w:numPr>
          <w:ilvl w:val="0"/>
          <w:numId w:val="10"/>
        </w:numPr>
        <w:rPr>
          <w:rFonts w:ascii="Arial" w:hAnsi="Arial" w:cs="Arial"/>
          <w:sz w:val="22"/>
          <w:u w:val="single"/>
        </w:rPr>
      </w:pPr>
      <w:hyperlink r:id="rId33" w:history="1">
        <w:r w:rsidR="00DC66AA" w:rsidRPr="00D71A23">
          <w:rPr>
            <w:rStyle w:val="Hyperlink"/>
            <w:rFonts w:ascii="Arial" w:hAnsi="Arial" w:cs="Arial"/>
            <w:color w:val="3333FF"/>
            <w:sz w:val="22"/>
          </w:rPr>
          <w:t>Graduate surveys (2000-2008)</w:t>
        </w:r>
      </w:hyperlink>
      <w:r w:rsidR="00DC66AA" w:rsidRPr="00D71A23">
        <w:rPr>
          <w:rFonts w:ascii="Arial" w:hAnsi="Arial" w:cs="Arial"/>
          <w:color w:val="3333FF"/>
          <w:sz w:val="22"/>
          <w:u w:val="single"/>
        </w:rPr>
        <w:t xml:space="preserve"> </w:t>
      </w:r>
    </w:p>
    <w:p w:rsidR="00DC66AA" w:rsidRPr="00D71A23" w:rsidRDefault="00983287" w:rsidP="00DC66AA">
      <w:pPr>
        <w:pStyle w:val="ListParagraph"/>
        <w:numPr>
          <w:ilvl w:val="0"/>
          <w:numId w:val="10"/>
        </w:numPr>
        <w:rPr>
          <w:rFonts w:ascii="Arial" w:hAnsi="Arial" w:cs="Arial"/>
          <w:sz w:val="22"/>
          <w:u w:val="single"/>
        </w:rPr>
      </w:pPr>
      <w:hyperlink r:id="rId34" w:history="1">
        <w:r w:rsidR="00DC66AA" w:rsidRPr="00D71A23">
          <w:rPr>
            <w:rStyle w:val="Hyperlink"/>
            <w:rFonts w:ascii="Arial" w:hAnsi="Arial" w:cs="Arial"/>
            <w:color w:val="3333FF"/>
            <w:sz w:val="22"/>
          </w:rPr>
          <w:t>Internship surveys (2001-2008)</w:t>
        </w:r>
      </w:hyperlink>
      <w:r w:rsidR="00DC66AA" w:rsidRPr="00D71A23">
        <w:rPr>
          <w:rFonts w:ascii="Arial" w:hAnsi="Arial" w:cs="Arial"/>
          <w:color w:val="3333FF"/>
          <w:sz w:val="22"/>
          <w:u w:val="single"/>
        </w:rPr>
        <w:t xml:space="preserve"> </w:t>
      </w:r>
    </w:p>
    <w:p w:rsidR="00DC66AA" w:rsidRPr="00210490" w:rsidRDefault="00983287" w:rsidP="00DC66AA">
      <w:pPr>
        <w:pStyle w:val="ListParagraph"/>
        <w:numPr>
          <w:ilvl w:val="0"/>
          <w:numId w:val="10"/>
        </w:numPr>
        <w:rPr>
          <w:rFonts w:ascii="Arial" w:hAnsi="Arial" w:cs="Arial"/>
          <w:sz w:val="22"/>
        </w:rPr>
      </w:pPr>
      <w:hyperlink r:id="rId35" w:history="1">
        <w:r w:rsidR="00DC66AA" w:rsidRPr="00D71A23">
          <w:rPr>
            <w:rStyle w:val="Hyperlink"/>
            <w:rFonts w:ascii="Arial" w:hAnsi="Arial" w:cs="Arial"/>
            <w:color w:val="3333FF"/>
            <w:sz w:val="22"/>
          </w:rPr>
          <w:t>Faculty Senate satisfaction survey (Spring 2007)</w:t>
        </w:r>
      </w:hyperlink>
      <w:r w:rsidR="00DC66AA" w:rsidRPr="00210490">
        <w:rPr>
          <w:rFonts w:ascii="Arial" w:hAnsi="Arial" w:cs="Arial"/>
          <w:color w:val="3333FF"/>
          <w:sz w:val="22"/>
        </w:rPr>
        <w:t xml:space="preserve"> </w:t>
      </w:r>
    </w:p>
    <w:p w:rsidR="00DC66AA" w:rsidRPr="00210490" w:rsidRDefault="00DC66AA" w:rsidP="00C85776">
      <w:pPr>
        <w:rPr>
          <w:rFonts w:ascii="Arial" w:hAnsi="Arial" w:cs="Arial"/>
          <w:sz w:val="22"/>
        </w:rPr>
      </w:pPr>
    </w:p>
    <w:p w:rsidR="00C85776" w:rsidRDefault="00F83F54" w:rsidP="00C85776">
      <w:pPr>
        <w:rPr>
          <w:rFonts w:ascii="Arial" w:hAnsi="Arial" w:cs="Arial"/>
          <w:sz w:val="22"/>
        </w:rPr>
      </w:pPr>
      <w:r w:rsidRPr="00210490">
        <w:rPr>
          <w:rFonts w:ascii="Arial" w:hAnsi="Arial" w:cs="Arial"/>
          <w:sz w:val="22"/>
        </w:rPr>
        <w:t>Accreditation, survey results, and other indicators of institutional effectiveness are presented to the Board of Regents on a regular basis.</w:t>
      </w:r>
    </w:p>
    <w:p w:rsidR="007E58A2" w:rsidRDefault="00983287" w:rsidP="00C85776">
      <w:pPr>
        <w:rPr>
          <w:rFonts w:ascii="Arial" w:hAnsi="Arial" w:cs="Arial"/>
          <w:sz w:val="22"/>
        </w:rPr>
      </w:pPr>
      <w:r w:rsidRPr="00983287">
        <w:rPr>
          <w:rFonts w:ascii="Arial" w:hAnsi="Arial" w:cs="Arial"/>
          <w:b/>
          <w:noProof/>
          <w:sz w:val="24"/>
          <w:szCs w:val="24"/>
        </w:rPr>
        <w:pict>
          <v:roundrect id="_x0000_s1029" style="position:absolute;margin-left:-7.7pt;margin-top:10.05pt;width:475.05pt;height:116.35pt;z-index:-251655168" arcsize="10923f" fillcolor="#bfbfbf [2412]"/>
        </w:pict>
      </w:r>
    </w:p>
    <w:p w:rsidR="007E58A2" w:rsidRDefault="007E58A2" w:rsidP="007E58A2">
      <w:pPr>
        <w:jc w:val="center"/>
        <w:rPr>
          <w:rFonts w:ascii="Arial" w:hAnsi="Arial" w:cs="Arial"/>
          <w:sz w:val="24"/>
          <w:szCs w:val="24"/>
        </w:rPr>
      </w:pPr>
      <w:r>
        <w:rPr>
          <w:rFonts w:ascii="Arial" w:hAnsi="Arial" w:cs="Arial"/>
          <w:b/>
          <w:sz w:val="24"/>
          <w:szCs w:val="24"/>
        </w:rPr>
        <w:t>Closing the Loop</w:t>
      </w:r>
    </w:p>
    <w:p w:rsidR="007E58A2" w:rsidRDefault="007E58A2" w:rsidP="007E58A2">
      <w:pPr>
        <w:rPr>
          <w:rFonts w:ascii="Arial" w:hAnsi="Arial" w:cs="Arial"/>
          <w:sz w:val="24"/>
          <w:szCs w:val="24"/>
        </w:rPr>
      </w:pPr>
    </w:p>
    <w:p w:rsidR="007E58A2" w:rsidRPr="007E58A2" w:rsidRDefault="007E58A2" w:rsidP="007E58A2">
      <w:pPr>
        <w:rPr>
          <w:rFonts w:ascii="Arial" w:hAnsi="Arial" w:cs="Arial"/>
          <w:sz w:val="22"/>
        </w:rPr>
      </w:pPr>
      <w:r>
        <w:rPr>
          <w:rFonts w:ascii="Arial" w:hAnsi="Arial" w:cs="Arial"/>
          <w:sz w:val="22"/>
        </w:rPr>
        <w:t>In 2009, Montana</w:t>
      </w:r>
      <w:r w:rsidR="00030BA7">
        <w:rPr>
          <w:rFonts w:ascii="Arial" w:hAnsi="Arial" w:cs="Arial"/>
          <w:sz w:val="22"/>
        </w:rPr>
        <w:t xml:space="preserve"> Tech’s students approved an initiative in which the Health, Physical Education, and Recreation (HPER) building would be updated using student fees.  As part of the programming process, the campus has held, and will continue to hold, campus-wide forums in which interested parties can contribute their input</w:t>
      </w:r>
      <w:r w:rsidR="003E792D">
        <w:rPr>
          <w:rFonts w:ascii="Arial" w:hAnsi="Arial" w:cs="Arial"/>
          <w:sz w:val="22"/>
        </w:rPr>
        <w:t xml:space="preserve"> into the </w:t>
      </w:r>
      <w:r w:rsidR="00030BA7">
        <w:rPr>
          <w:rFonts w:ascii="Arial" w:hAnsi="Arial" w:cs="Arial"/>
          <w:sz w:val="22"/>
        </w:rPr>
        <w:t>HPER renovation.  Forums for students, faculty/staff, and the community</w:t>
      </w:r>
      <w:r w:rsidR="003E792D">
        <w:rPr>
          <w:rFonts w:ascii="Arial" w:hAnsi="Arial" w:cs="Arial"/>
          <w:sz w:val="22"/>
        </w:rPr>
        <w:t xml:space="preserve"> allow for vested constituent groups to provide input to the campus concerning the remodel.</w:t>
      </w:r>
    </w:p>
    <w:p w:rsidR="003C2BE5" w:rsidRPr="00210490" w:rsidRDefault="003C2BE5">
      <w:pPr>
        <w:spacing w:after="200" w:line="276" w:lineRule="auto"/>
        <w:rPr>
          <w:rFonts w:ascii="Arial" w:hAnsi="Arial" w:cs="Arial"/>
          <w:sz w:val="22"/>
        </w:rPr>
      </w:pPr>
      <w:r w:rsidRPr="00210490">
        <w:rPr>
          <w:rFonts w:ascii="Arial" w:hAnsi="Arial" w:cs="Arial"/>
          <w:sz w:val="22"/>
        </w:rPr>
        <w:br w:type="page"/>
      </w:r>
    </w:p>
    <w:p w:rsidR="00E256D4" w:rsidRPr="00210490" w:rsidRDefault="00E256D4" w:rsidP="0001402B">
      <w:pPr>
        <w:jc w:val="center"/>
        <w:rPr>
          <w:rFonts w:ascii="Arial" w:hAnsi="Arial" w:cs="Arial"/>
          <w:sz w:val="22"/>
        </w:rPr>
      </w:pPr>
      <w:r w:rsidRPr="00210490">
        <w:rPr>
          <w:rFonts w:ascii="Arial" w:hAnsi="Arial" w:cs="Arial"/>
          <w:sz w:val="22"/>
        </w:rPr>
        <w:lastRenderedPageBreak/>
        <w:t>Supporting Documentation for Standard One</w:t>
      </w:r>
    </w:p>
    <w:p w:rsidR="00E256D4" w:rsidRPr="00210490" w:rsidRDefault="00E256D4">
      <w:pPr>
        <w:rPr>
          <w:rFonts w:ascii="Arial" w:hAnsi="Arial" w:cs="Arial"/>
          <w:sz w:val="22"/>
        </w:rPr>
      </w:pPr>
    </w:p>
    <w:p w:rsidR="00E256D4" w:rsidRPr="00210490" w:rsidRDefault="00E256D4">
      <w:pPr>
        <w:rPr>
          <w:rFonts w:ascii="Arial" w:hAnsi="Arial" w:cs="Arial"/>
          <w:sz w:val="22"/>
        </w:rPr>
      </w:pPr>
      <w:r w:rsidRPr="00210490">
        <w:rPr>
          <w:rFonts w:ascii="Arial" w:hAnsi="Arial" w:cs="Arial"/>
          <w:sz w:val="22"/>
        </w:rPr>
        <w:t>Required Documentation</w:t>
      </w:r>
    </w:p>
    <w:p w:rsidR="00E256D4" w:rsidRPr="00210490" w:rsidRDefault="00B93124" w:rsidP="0001402B">
      <w:pPr>
        <w:pStyle w:val="ListParagraph"/>
        <w:numPr>
          <w:ilvl w:val="0"/>
          <w:numId w:val="1"/>
        </w:numPr>
        <w:pBdr>
          <w:top w:val="single" w:sz="4" w:space="1" w:color="auto"/>
        </w:pBdr>
        <w:rPr>
          <w:rFonts w:ascii="Arial" w:hAnsi="Arial" w:cs="Arial"/>
          <w:sz w:val="22"/>
        </w:rPr>
      </w:pPr>
      <w:r w:rsidRPr="00210490">
        <w:rPr>
          <w:rFonts w:ascii="Arial" w:hAnsi="Arial" w:cs="Arial"/>
          <w:sz w:val="22"/>
        </w:rPr>
        <w:t>Official</w:t>
      </w:r>
      <w:r w:rsidR="00E256D4" w:rsidRPr="00210490">
        <w:rPr>
          <w:rFonts w:ascii="Arial" w:hAnsi="Arial" w:cs="Arial"/>
          <w:sz w:val="22"/>
        </w:rPr>
        <w:t xml:space="preserve"> statement of institutional mission:  Indicate how and when it was developed, approved, and communicated to the </w:t>
      </w:r>
      <w:r w:rsidRPr="00210490">
        <w:rPr>
          <w:rFonts w:ascii="Arial" w:hAnsi="Arial" w:cs="Arial"/>
          <w:sz w:val="22"/>
        </w:rPr>
        <w:t>institution’s</w:t>
      </w:r>
      <w:r w:rsidR="00E256D4" w:rsidRPr="00210490">
        <w:rPr>
          <w:rFonts w:ascii="Arial" w:hAnsi="Arial" w:cs="Arial"/>
          <w:sz w:val="22"/>
        </w:rPr>
        <w:t xml:space="preserve"> constituencies.</w:t>
      </w:r>
    </w:p>
    <w:p w:rsidR="000E075F" w:rsidRPr="00D71A23" w:rsidRDefault="00983287" w:rsidP="000E075F">
      <w:pPr>
        <w:pStyle w:val="ListParagraph"/>
        <w:numPr>
          <w:ilvl w:val="1"/>
          <w:numId w:val="1"/>
        </w:numPr>
        <w:ind w:left="720"/>
        <w:rPr>
          <w:rFonts w:ascii="Arial" w:hAnsi="Arial" w:cs="Arial"/>
          <w:sz w:val="22"/>
          <w:u w:val="single"/>
        </w:rPr>
      </w:pPr>
      <w:hyperlink r:id="rId36" w:history="1">
        <w:r w:rsidR="00CF1FA9" w:rsidRPr="00D71A23">
          <w:rPr>
            <w:rFonts w:ascii="Arial" w:hAnsi="Arial" w:cs="Arial"/>
            <w:color w:val="0000FF"/>
            <w:sz w:val="22"/>
            <w:u w:val="single"/>
          </w:rPr>
          <w:t>Official</w:t>
        </w:r>
        <w:r w:rsidR="000E075F" w:rsidRPr="00D71A23">
          <w:rPr>
            <w:rFonts w:ascii="Arial" w:hAnsi="Arial" w:cs="Arial"/>
            <w:color w:val="0000FF"/>
            <w:sz w:val="22"/>
            <w:u w:val="single"/>
          </w:rPr>
          <w:t xml:space="preserve"> mission and vision statements, and related statement of guiding principles</w:t>
        </w:r>
      </w:hyperlink>
    </w:p>
    <w:p w:rsidR="00CF1FA9" w:rsidRPr="00D71A23" w:rsidRDefault="00983287" w:rsidP="000E075F">
      <w:pPr>
        <w:pStyle w:val="ListParagraph"/>
        <w:numPr>
          <w:ilvl w:val="1"/>
          <w:numId w:val="1"/>
        </w:numPr>
        <w:ind w:left="720"/>
        <w:rPr>
          <w:rFonts w:ascii="Arial" w:hAnsi="Arial" w:cs="Arial"/>
          <w:sz w:val="22"/>
          <w:u w:val="single"/>
        </w:rPr>
      </w:pPr>
      <w:hyperlink r:id="rId37" w:history="1">
        <w:r w:rsidR="00CF1FA9" w:rsidRPr="00D71A23">
          <w:rPr>
            <w:rStyle w:val="Hyperlink"/>
            <w:rFonts w:ascii="Arial" w:hAnsi="Arial" w:cs="Arial"/>
            <w:color w:val="0000FF"/>
            <w:sz w:val="22"/>
          </w:rPr>
          <w:t>How and when developed</w:t>
        </w:r>
      </w:hyperlink>
    </w:p>
    <w:p w:rsidR="000E075F" w:rsidRPr="00210490" w:rsidRDefault="00983287" w:rsidP="000E075F">
      <w:pPr>
        <w:pStyle w:val="ListParagraph"/>
        <w:numPr>
          <w:ilvl w:val="1"/>
          <w:numId w:val="1"/>
        </w:numPr>
        <w:ind w:left="720"/>
        <w:rPr>
          <w:rFonts w:ascii="Arial" w:hAnsi="Arial" w:cs="Arial"/>
          <w:sz w:val="22"/>
        </w:rPr>
      </w:pPr>
      <w:hyperlink r:id="rId38" w:history="1">
        <w:r w:rsidR="00CF1FA9" w:rsidRPr="00D71A23">
          <w:rPr>
            <w:rStyle w:val="Hyperlink"/>
            <w:rFonts w:ascii="Arial" w:hAnsi="Arial" w:cs="Arial"/>
            <w:color w:val="0000FF"/>
            <w:sz w:val="22"/>
          </w:rPr>
          <w:t>A</w:t>
        </w:r>
        <w:r w:rsidR="000E075F" w:rsidRPr="00D71A23">
          <w:rPr>
            <w:rStyle w:val="Hyperlink"/>
            <w:rFonts w:ascii="Arial" w:hAnsi="Arial" w:cs="Arial"/>
            <w:color w:val="0000FF"/>
            <w:sz w:val="22"/>
          </w:rPr>
          <w:t>pprov</w:t>
        </w:r>
        <w:r w:rsidR="00CF1FA9" w:rsidRPr="00D71A23">
          <w:rPr>
            <w:rStyle w:val="Hyperlink"/>
            <w:rFonts w:ascii="Arial" w:hAnsi="Arial" w:cs="Arial"/>
            <w:color w:val="0000FF"/>
            <w:sz w:val="22"/>
          </w:rPr>
          <w:t>al</w:t>
        </w:r>
        <w:r w:rsidR="000E075F" w:rsidRPr="00D71A23">
          <w:rPr>
            <w:rStyle w:val="Hyperlink"/>
            <w:rFonts w:ascii="Arial" w:hAnsi="Arial" w:cs="Arial"/>
            <w:color w:val="0000FF"/>
            <w:sz w:val="22"/>
          </w:rPr>
          <w:t xml:space="preserve"> by the Board of Regents</w:t>
        </w:r>
      </w:hyperlink>
    </w:p>
    <w:p w:rsidR="00CF1FA9" w:rsidRPr="00210490" w:rsidRDefault="00CF1FA9" w:rsidP="000E075F">
      <w:pPr>
        <w:pStyle w:val="ListParagraph"/>
        <w:numPr>
          <w:ilvl w:val="1"/>
          <w:numId w:val="1"/>
        </w:numPr>
        <w:ind w:left="720"/>
        <w:rPr>
          <w:rFonts w:ascii="Arial" w:hAnsi="Arial" w:cs="Arial"/>
          <w:sz w:val="22"/>
        </w:rPr>
      </w:pPr>
      <w:r w:rsidRPr="00210490">
        <w:rPr>
          <w:rFonts w:ascii="Arial" w:hAnsi="Arial" w:cs="Arial"/>
          <w:sz w:val="22"/>
        </w:rPr>
        <w:t xml:space="preserve">Inclusion in the </w:t>
      </w:r>
      <w:hyperlink r:id="rId39" w:history="1">
        <w:r w:rsidRPr="00D71A23">
          <w:rPr>
            <w:rFonts w:ascii="Arial" w:hAnsi="Arial" w:cs="Arial"/>
            <w:color w:val="0000FF"/>
            <w:sz w:val="22"/>
            <w:u w:val="single"/>
          </w:rPr>
          <w:t>website</w:t>
        </w:r>
      </w:hyperlink>
    </w:p>
    <w:p w:rsidR="00CF1FA9" w:rsidRPr="00210490" w:rsidRDefault="00CF1FA9" w:rsidP="000E075F">
      <w:pPr>
        <w:pStyle w:val="ListParagraph"/>
        <w:numPr>
          <w:ilvl w:val="1"/>
          <w:numId w:val="1"/>
        </w:numPr>
        <w:ind w:left="720"/>
        <w:rPr>
          <w:rFonts w:ascii="Arial" w:hAnsi="Arial" w:cs="Arial"/>
          <w:sz w:val="22"/>
        </w:rPr>
      </w:pPr>
      <w:r w:rsidRPr="00210490">
        <w:rPr>
          <w:rFonts w:ascii="Arial" w:hAnsi="Arial" w:cs="Arial"/>
          <w:sz w:val="22"/>
        </w:rPr>
        <w:t xml:space="preserve">Inclusion in the </w:t>
      </w:r>
      <w:hyperlink r:id="rId40" w:history="1">
        <w:r w:rsidR="003E792D">
          <w:rPr>
            <w:rStyle w:val="Hyperlink"/>
            <w:rFonts w:ascii="Arial" w:hAnsi="Arial" w:cs="Arial"/>
            <w:color w:val="0000FF"/>
            <w:sz w:val="22"/>
          </w:rPr>
          <w:t>2009-2010</w:t>
        </w:r>
        <w:r w:rsidRPr="00D71A23">
          <w:rPr>
            <w:rStyle w:val="Hyperlink"/>
            <w:rFonts w:ascii="Arial" w:hAnsi="Arial" w:cs="Arial"/>
            <w:color w:val="0000FF"/>
            <w:sz w:val="22"/>
          </w:rPr>
          <w:t xml:space="preserve"> catalog</w:t>
        </w:r>
      </w:hyperlink>
    </w:p>
    <w:p w:rsidR="00847E5B" w:rsidRPr="00210490" w:rsidRDefault="00847E5B" w:rsidP="000E075F">
      <w:pPr>
        <w:pStyle w:val="ListParagraph"/>
        <w:numPr>
          <w:ilvl w:val="1"/>
          <w:numId w:val="1"/>
        </w:numPr>
        <w:ind w:left="720"/>
        <w:rPr>
          <w:rFonts w:ascii="Arial" w:hAnsi="Arial" w:cs="Arial"/>
          <w:sz w:val="22"/>
        </w:rPr>
      </w:pPr>
    </w:p>
    <w:p w:rsidR="00E256D4" w:rsidRPr="00210490" w:rsidRDefault="00E256D4" w:rsidP="00E256D4">
      <w:pPr>
        <w:pStyle w:val="ListParagraph"/>
        <w:numPr>
          <w:ilvl w:val="0"/>
          <w:numId w:val="1"/>
        </w:numPr>
        <w:rPr>
          <w:rFonts w:ascii="Arial" w:hAnsi="Arial" w:cs="Arial"/>
          <w:sz w:val="22"/>
        </w:rPr>
      </w:pPr>
      <w:r w:rsidRPr="00210490">
        <w:rPr>
          <w:rFonts w:ascii="Arial" w:hAnsi="Arial" w:cs="Arial"/>
          <w:sz w:val="22"/>
        </w:rPr>
        <w:t>Evidence that demonstrates the analysis and appraisal of institutional outcomes.  Examples may include:</w:t>
      </w:r>
    </w:p>
    <w:p w:rsidR="00E256D4" w:rsidRPr="00210490" w:rsidRDefault="00E256D4" w:rsidP="0001402B">
      <w:pPr>
        <w:pStyle w:val="ListParagraph"/>
        <w:numPr>
          <w:ilvl w:val="1"/>
          <w:numId w:val="1"/>
        </w:numPr>
        <w:ind w:left="720"/>
        <w:rPr>
          <w:rFonts w:ascii="Arial" w:hAnsi="Arial" w:cs="Arial"/>
          <w:sz w:val="22"/>
        </w:rPr>
      </w:pPr>
      <w:r w:rsidRPr="00210490">
        <w:rPr>
          <w:rFonts w:ascii="Arial" w:hAnsi="Arial" w:cs="Arial"/>
          <w:sz w:val="22"/>
        </w:rPr>
        <w:t>Annual goals and assessment of success in their accomplishments;</w:t>
      </w:r>
    </w:p>
    <w:p w:rsidR="00CF1FA9" w:rsidRPr="00D71A23" w:rsidRDefault="00983287" w:rsidP="00CF1FA9">
      <w:pPr>
        <w:pStyle w:val="ListParagraph"/>
        <w:numPr>
          <w:ilvl w:val="1"/>
          <w:numId w:val="1"/>
        </w:numPr>
        <w:rPr>
          <w:rFonts w:ascii="Arial" w:hAnsi="Arial" w:cs="Arial"/>
          <w:sz w:val="22"/>
          <w:u w:val="single"/>
        </w:rPr>
      </w:pPr>
      <w:hyperlink r:id="rId41" w:history="1">
        <w:r w:rsidR="00CF1FA9" w:rsidRPr="00D71A23">
          <w:rPr>
            <w:rStyle w:val="Hyperlink"/>
            <w:rFonts w:ascii="Arial" w:hAnsi="Arial" w:cs="Arial"/>
            <w:color w:val="3333FF"/>
            <w:sz w:val="22"/>
          </w:rPr>
          <w:t xml:space="preserve">Strategic </w:t>
        </w:r>
        <w:r w:rsidR="00541118" w:rsidRPr="00D71A23">
          <w:rPr>
            <w:rStyle w:val="Hyperlink"/>
            <w:rFonts w:ascii="Arial" w:hAnsi="Arial" w:cs="Arial"/>
            <w:color w:val="3333FF"/>
            <w:sz w:val="22"/>
          </w:rPr>
          <w:t>p</w:t>
        </w:r>
        <w:r w:rsidR="00CF1FA9" w:rsidRPr="00D71A23">
          <w:rPr>
            <w:rStyle w:val="Hyperlink"/>
            <w:rFonts w:ascii="Arial" w:hAnsi="Arial" w:cs="Arial"/>
            <w:color w:val="3333FF"/>
            <w:sz w:val="22"/>
          </w:rPr>
          <w:t>lan achievements</w:t>
        </w:r>
      </w:hyperlink>
    </w:p>
    <w:p w:rsidR="00CF1FA9" w:rsidRPr="00210490" w:rsidRDefault="00CF1FA9" w:rsidP="003E792D">
      <w:pPr>
        <w:pStyle w:val="ListParagraph"/>
        <w:ind w:left="1080"/>
        <w:rPr>
          <w:rFonts w:ascii="Arial" w:hAnsi="Arial" w:cs="Arial"/>
          <w:sz w:val="22"/>
        </w:rPr>
      </w:pPr>
    </w:p>
    <w:p w:rsidR="00E256D4" w:rsidRPr="00210490" w:rsidRDefault="00E256D4" w:rsidP="0001402B">
      <w:pPr>
        <w:pStyle w:val="ListParagraph"/>
        <w:numPr>
          <w:ilvl w:val="1"/>
          <w:numId w:val="1"/>
        </w:numPr>
        <w:ind w:left="720"/>
        <w:rPr>
          <w:rFonts w:ascii="Arial" w:hAnsi="Arial" w:cs="Arial"/>
          <w:sz w:val="22"/>
        </w:rPr>
      </w:pPr>
      <w:r w:rsidRPr="00210490">
        <w:rPr>
          <w:rFonts w:ascii="Arial" w:hAnsi="Arial" w:cs="Arial"/>
          <w:sz w:val="22"/>
        </w:rPr>
        <w:t>Studies of alumni and former students;</w:t>
      </w:r>
    </w:p>
    <w:p w:rsidR="00957827" w:rsidRPr="003E792D" w:rsidRDefault="00983287" w:rsidP="00847E5B">
      <w:pPr>
        <w:pStyle w:val="ListParagraph"/>
        <w:numPr>
          <w:ilvl w:val="0"/>
          <w:numId w:val="10"/>
        </w:numPr>
        <w:ind w:left="1080"/>
        <w:rPr>
          <w:rFonts w:ascii="Arial" w:hAnsi="Arial" w:cs="Arial"/>
          <w:sz w:val="22"/>
          <w:u w:val="single"/>
        </w:rPr>
      </w:pPr>
      <w:hyperlink r:id="rId42" w:history="1">
        <w:r w:rsidR="00957827" w:rsidRPr="00D71A23">
          <w:rPr>
            <w:rStyle w:val="Hyperlink"/>
            <w:rFonts w:ascii="Arial" w:hAnsi="Arial" w:cs="Arial"/>
            <w:color w:val="3333FF"/>
            <w:sz w:val="22"/>
          </w:rPr>
          <w:t>Graduate surveys (2000-2008)</w:t>
        </w:r>
      </w:hyperlink>
      <w:r w:rsidR="00957827" w:rsidRPr="00D71A23">
        <w:rPr>
          <w:rFonts w:ascii="Arial" w:hAnsi="Arial" w:cs="Arial"/>
          <w:color w:val="3333FF"/>
          <w:sz w:val="22"/>
          <w:u w:val="single"/>
        </w:rPr>
        <w:t xml:space="preserve"> </w:t>
      </w:r>
    </w:p>
    <w:p w:rsidR="003E792D" w:rsidRPr="00D71A23" w:rsidRDefault="003E792D" w:rsidP="003E792D">
      <w:pPr>
        <w:pStyle w:val="ListParagraph"/>
        <w:ind w:left="1080"/>
        <w:rPr>
          <w:rFonts w:ascii="Arial" w:hAnsi="Arial" w:cs="Arial"/>
          <w:sz w:val="22"/>
          <w:u w:val="single"/>
        </w:rPr>
      </w:pPr>
    </w:p>
    <w:p w:rsidR="00E256D4" w:rsidRDefault="00E256D4" w:rsidP="0001402B">
      <w:pPr>
        <w:pStyle w:val="ListParagraph"/>
        <w:numPr>
          <w:ilvl w:val="1"/>
          <w:numId w:val="1"/>
        </w:numPr>
        <w:ind w:left="720"/>
        <w:rPr>
          <w:rFonts w:ascii="Arial" w:hAnsi="Arial" w:cs="Arial"/>
          <w:sz w:val="22"/>
        </w:rPr>
      </w:pPr>
      <w:r w:rsidRPr="00210490">
        <w:rPr>
          <w:rFonts w:ascii="Arial" w:hAnsi="Arial" w:cs="Arial"/>
          <w:sz w:val="22"/>
        </w:rPr>
        <w:t>Studies regarding effectiveness of programs and their graduates;</w:t>
      </w:r>
    </w:p>
    <w:p w:rsidR="001B2F3A" w:rsidRPr="00210490" w:rsidRDefault="001B2F3A" w:rsidP="001B2F3A">
      <w:pPr>
        <w:pStyle w:val="ListParagraph"/>
        <w:rPr>
          <w:rFonts w:ascii="Arial" w:hAnsi="Arial" w:cs="Arial"/>
          <w:sz w:val="22"/>
        </w:rPr>
      </w:pPr>
    </w:p>
    <w:p w:rsidR="00CF1678" w:rsidRPr="00D71A23" w:rsidRDefault="00983287" w:rsidP="00CF1678">
      <w:pPr>
        <w:pStyle w:val="ListParagraph"/>
        <w:numPr>
          <w:ilvl w:val="1"/>
          <w:numId w:val="1"/>
        </w:numPr>
        <w:rPr>
          <w:rFonts w:ascii="Arial" w:hAnsi="Arial" w:cs="Arial"/>
          <w:sz w:val="22"/>
          <w:u w:val="single"/>
        </w:rPr>
      </w:pPr>
      <w:hyperlink r:id="rId43" w:history="1">
        <w:r w:rsidR="00CF1678" w:rsidRPr="00D71A23">
          <w:rPr>
            <w:rStyle w:val="Hyperlink"/>
            <w:rFonts w:ascii="Arial" w:hAnsi="Arial" w:cs="Arial"/>
            <w:color w:val="3333FF"/>
            <w:sz w:val="22"/>
          </w:rPr>
          <w:t>Salary and placement data (2007)</w:t>
        </w:r>
      </w:hyperlink>
    </w:p>
    <w:p w:rsidR="00CF1FA9" w:rsidRPr="00210490" w:rsidRDefault="00CF1FA9" w:rsidP="003E792D">
      <w:pPr>
        <w:pStyle w:val="ListParagraph"/>
        <w:ind w:left="360"/>
        <w:rPr>
          <w:rFonts w:ascii="Arial" w:hAnsi="Arial" w:cs="Arial"/>
          <w:sz w:val="22"/>
        </w:rPr>
      </w:pPr>
    </w:p>
    <w:p w:rsidR="00E256D4" w:rsidRPr="00210490" w:rsidRDefault="00E256D4" w:rsidP="0001402B">
      <w:pPr>
        <w:pStyle w:val="ListParagraph"/>
        <w:numPr>
          <w:ilvl w:val="1"/>
          <w:numId w:val="1"/>
        </w:numPr>
        <w:ind w:left="720"/>
        <w:rPr>
          <w:rFonts w:ascii="Arial" w:hAnsi="Arial" w:cs="Arial"/>
          <w:sz w:val="22"/>
        </w:rPr>
      </w:pPr>
      <w:r w:rsidRPr="00210490">
        <w:rPr>
          <w:rFonts w:ascii="Arial" w:hAnsi="Arial" w:cs="Arial"/>
          <w:sz w:val="22"/>
        </w:rPr>
        <w:t>Studies that indicate the degree of success in placing graduates;</w:t>
      </w:r>
      <w:r w:rsidR="001B2F3A">
        <w:rPr>
          <w:rFonts w:ascii="Arial" w:hAnsi="Arial" w:cs="Arial"/>
          <w:sz w:val="22"/>
        </w:rPr>
        <w:t xml:space="preserve"> </w:t>
      </w:r>
    </w:p>
    <w:p w:rsidR="00957827" w:rsidRPr="00D71A23" w:rsidRDefault="00983287" w:rsidP="00957827">
      <w:pPr>
        <w:pStyle w:val="ListParagraph"/>
        <w:numPr>
          <w:ilvl w:val="1"/>
          <w:numId w:val="1"/>
        </w:numPr>
        <w:rPr>
          <w:rFonts w:ascii="Arial" w:hAnsi="Arial" w:cs="Arial"/>
          <w:sz w:val="22"/>
          <w:u w:val="single"/>
        </w:rPr>
      </w:pPr>
      <w:hyperlink r:id="rId44" w:history="1">
        <w:r w:rsidR="00957827" w:rsidRPr="00D71A23">
          <w:rPr>
            <w:rStyle w:val="Hyperlink"/>
            <w:rFonts w:ascii="Arial" w:hAnsi="Arial" w:cs="Arial"/>
            <w:color w:val="3333FF"/>
            <w:sz w:val="22"/>
          </w:rPr>
          <w:t>Salary and placement data (2007)</w:t>
        </w:r>
      </w:hyperlink>
    </w:p>
    <w:p w:rsidR="00CF1FA9" w:rsidRPr="00210490" w:rsidRDefault="00CF1FA9" w:rsidP="00D71A23">
      <w:pPr>
        <w:pStyle w:val="ListParagraph"/>
        <w:ind w:left="1080"/>
        <w:rPr>
          <w:rFonts w:ascii="Arial" w:hAnsi="Arial" w:cs="Arial"/>
          <w:sz w:val="22"/>
        </w:rPr>
      </w:pPr>
    </w:p>
    <w:p w:rsidR="00E256D4" w:rsidRPr="00210490" w:rsidRDefault="00E256D4" w:rsidP="0001402B">
      <w:pPr>
        <w:pStyle w:val="ListParagraph"/>
        <w:numPr>
          <w:ilvl w:val="1"/>
          <w:numId w:val="1"/>
        </w:numPr>
        <w:ind w:left="720"/>
        <w:rPr>
          <w:rFonts w:ascii="Arial" w:hAnsi="Arial" w:cs="Arial"/>
          <w:sz w:val="22"/>
        </w:rPr>
      </w:pPr>
      <w:r w:rsidRPr="00210490">
        <w:rPr>
          <w:rFonts w:ascii="Arial" w:hAnsi="Arial" w:cs="Arial"/>
          <w:sz w:val="22"/>
        </w:rPr>
        <w:t xml:space="preserve">Pre- and post-test comparisons </w:t>
      </w:r>
      <w:r w:rsidR="00B93124" w:rsidRPr="00210490">
        <w:rPr>
          <w:rFonts w:ascii="Arial" w:hAnsi="Arial" w:cs="Arial"/>
          <w:sz w:val="22"/>
        </w:rPr>
        <w:t>of</w:t>
      </w:r>
      <w:r w:rsidRPr="00210490">
        <w:rPr>
          <w:rFonts w:ascii="Arial" w:hAnsi="Arial" w:cs="Arial"/>
          <w:sz w:val="22"/>
        </w:rPr>
        <w:t xml:space="preserve"> student knowledge, skills, and abilities; and,</w:t>
      </w:r>
    </w:p>
    <w:p w:rsidR="00CF1FA9" w:rsidRDefault="001B2F3A" w:rsidP="00CF1FA9">
      <w:pPr>
        <w:pStyle w:val="ListParagraph"/>
        <w:numPr>
          <w:ilvl w:val="1"/>
          <w:numId w:val="1"/>
        </w:numPr>
        <w:rPr>
          <w:rFonts w:ascii="Arial" w:hAnsi="Arial" w:cs="Arial"/>
          <w:sz w:val="22"/>
        </w:rPr>
      </w:pPr>
      <w:r>
        <w:rPr>
          <w:rFonts w:ascii="Arial" w:hAnsi="Arial" w:cs="Arial"/>
          <w:sz w:val="22"/>
        </w:rPr>
        <w:t>Available from the academic departments.</w:t>
      </w:r>
    </w:p>
    <w:p w:rsidR="001B2F3A" w:rsidRPr="00210490" w:rsidRDefault="001B2F3A" w:rsidP="001B2F3A">
      <w:pPr>
        <w:pStyle w:val="ListParagraph"/>
        <w:ind w:left="1080"/>
        <w:rPr>
          <w:rFonts w:ascii="Arial" w:hAnsi="Arial" w:cs="Arial"/>
          <w:sz w:val="22"/>
        </w:rPr>
      </w:pPr>
    </w:p>
    <w:p w:rsidR="00847E5B" w:rsidRPr="00210490" w:rsidRDefault="00E256D4" w:rsidP="00847E5B">
      <w:pPr>
        <w:pStyle w:val="ListParagraph"/>
        <w:numPr>
          <w:ilvl w:val="1"/>
          <w:numId w:val="1"/>
        </w:numPr>
        <w:ind w:left="720"/>
        <w:rPr>
          <w:rFonts w:ascii="Arial" w:hAnsi="Arial" w:cs="Arial"/>
          <w:sz w:val="22"/>
        </w:rPr>
      </w:pPr>
      <w:r w:rsidRPr="00210490">
        <w:rPr>
          <w:rFonts w:ascii="Arial" w:hAnsi="Arial" w:cs="Arial"/>
          <w:sz w:val="22"/>
        </w:rPr>
        <w:t>Survey of satisfaction – students, alumni, and employees</w:t>
      </w:r>
    </w:p>
    <w:p w:rsidR="00847E5B" w:rsidRPr="00D71A23" w:rsidRDefault="00983287" w:rsidP="00CF1FA9">
      <w:pPr>
        <w:pStyle w:val="ListParagraph"/>
        <w:numPr>
          <w:ilvl w:val="1"/>
          <w:numId w:val="1"/>
        </w:numPr>
        <w:rPr>
          <w:rFonts w:ascii="Arial" w:hAnsi="Arial" w:cs="Arial"/>
          <w:sz w:val="22"/>
          <w:u w:val="single"/>
        </w:rPr>
      </w:pPr>
      <w:hyperlink r:id="rId45" w:history="1">
        <w:r w:rsidR="00847E5B" w:rsidRPr="00D71A23">
          <w:rPr>
            <w:rStyle w:val="Hyperlink"/>
            <w:rFonts w:ascii="Arial" w:hAnsi="Arial" w:cs="Arial"/>
            <w:color w:val="3333FF"/>
            <w:sz w:val="22"/>
          </w:rPr>
          <w:t>Internship surveys (2001-2008)</w:t>
        </w:r>
      </w:hyperlink>
    </w:p>
    <w:p w:rsidR="00CF1FA9" w:rsidRPr="00210490" w:rsidRDefault="00847E5B" w:rsidP="00CF1FA9">
      <w:pPr>
        <w:pStyle w:val="ListParagraph"/>
        <w:numPr>
          <w:ilvl w:val="1"/>
          <w:numId w:val="1"/>
        </w:numPr>
        <w:rPr>
          <w:rFonts w:ascii="Arial" w:hAnsi="Arial" w:cs="Arial"/>
          <w:sz w:val="22"/>
        </w:rPr>
      </w:pPr>
      <w:r w:rsidRPr="00210490">
        <w:rPr>
          <w:rFonts w:ascii="Arial" w:hAnsi="Arial" w:cs="Arial"/>
          <w:sz w:val="22"/>
        </w:rPr>
        <w:t>S</w:t>
      </w:r>
      <w:r w:rsidR="00CF1FA9" w:rsidRPr="00210490">
        <w:rPr>
          <w:rFonts w:ascii="Arial" w:hAnsi="Arial" w:cs="Arial"/>
          <w:sz w:val="22"/>
        </w:rPr>
        <w:t xml:space="preserve">tudent satisfaction survey </w:t>
      </w:r>
      <w:r w:rsidRPr="00210490">
        <w:rPr>
          <w:rFonts w:ascii="Arial" w:hAnsi="Arial" w:cs="Arial"/>
          <w:sz w:val="22"/>
        </w:rPr>
        <w:t xml:space="preserve">(2007) </w:t>
      </w:r>
      <w:r w:rsidR="00CF1FA9" w:rsidRPr="00210490">
        <w:rPr>
          <w:rFonts w:ascii="Arial" w:hAnsi="Arial" w:cs="Arial"/>
          <w:sz w:val="22"/>
        </w:rPr>
        <w:t>(see Exhibit 1</w:t>
      </w:r>
      <w:r w:rsidR="00CF1678">
        <w:rPr>
          <w:rFonts w:ascii="Arial" w:hAnsi="Arial" w:cs="Arial"/>
          <w:sz w:val="22"/>
        </w:rPr>
        <w:t>.R.I</w:t>
      </w:r>
      <w:r w:rsidR="00CF1FA9" w:rsidRPr="00210490">
        <w:rPr>
          <w:rFonts w:ascii="Arial" w:hAnsi="Arial" w:cs="Arial"/>
          <w:sz w:val="22"/>
        </w:rPr>
        <w:t>)</w:t>
      </w:r>
    </w:p>
    <w:p w:rsidR="00CF1FA9" w:rsidRPr="00D71A23" w:rsidRDefault="00983287" w:rsidP="00CF1FA9">
      <w:pPr>
        <w:pStyle w:val="ListParagraph"/>
        <w:numPr>
          <w:ilvl w:val="1"/>
          <w:numId w:val="1"/>
        </w:numPr>
        <w:rPr>
          <w:rFonts w:ascii="Arial" w:hAnsi="Arial" w:cs="Arial"/>
          <w:sz w:val="22"/>
          <w:u w:val="single"/>
        </w:rPr>
      </w:pPr>
      <w:hyperlink r:id="rId46" w:history="1">
        <w:r w:rsidR="00847E5B" w:rsidRPr="00D71A23">
          <w:rPr>
            <w:rStyle w:val="Hyperlink"/>
            <w:rFonts w:ascii="Arial" w:hAnsi="Arial" w:cs="Arial"/>
            <w:color w:val="3333FF"/>
            <w:sz w:val="22"/>
          </w:rPr>
          <w:t>Faculty Senate satisfaction survey (Spring 2007)</w:t>
        </w:r>
      </w:hyperlink>
    </w:p>
    <w:p w:rsidR="00847E5B" w:rsidRPr="00210490" w:rsidRDefault="00847E5B" w:rsidP="001B2F3A">
      <w:pPr>
        <w:pStyle w:val="ListParagraph"/>
        <w:ind w:left="1080"/>
        <w:rPr>
          <w:rFonts w:ascii="Arial" w:hAnsi="Arial" w:cs="Arial"/>
          <w:sz w:val="22"/>
        </w:rPr>
      </w:pPr>
    </w:p>
    <w:p w:rsidR="00E256D4" w:rsidRPr="00210490" w:rsidRDefault="00E256D4" w:rsidP="00E256D4">
      <w:pPr>
        <w:rPr>
          <w:rFonts w:ascii="Arial" w:hAnsi="Arial" w:cs="Arial"/>
          <w:sz w:val="22"/>
        </w:rPr>
      </w:pPr>
    </w:p>
    <w:p w:rsidR="0001402B" w:rsidRPr="00210490" w:rsidRDefault="0001402B" w:rsidP="00E256D4">
      <w:pPr>
        <w:rPr>
          <w:rFonts w:ascii="Arial" w:hAnsi="Arial" w:cs="Arial"/>
          <w:sz w:val="22"/>
        </w:rPr>
      </w:pPr>
    </w:p>
    <w:p w:rsidR="00E256D4" w:rsidRPr="00210490" w:rsidRDefault="00E256D4" w:rsidP="00E256D4">
      <w:pPr>
        <w:rPr>
          <w:rFonts w:ascii="Arial" w:hAnsi="Arial" w:cs="Arial"/>
          <w:sz w:val="22"/>
        </w:rPr>
      </w:pPr>
      <w:r w:rsidRPr="00210490">
        <w:rPr>
          <w:rFonts w:ascii="Arial" w:hAnsi="Arial" w:cs="Arial"/>
          <w:sz w:val="22"/>
        </w:rPr>
        <w:t>Required exhibits</w:t>
      </w:r>
    </w:p>
    <w:p w:rsidR="00E256D4" w:rsidRPr="00210490" w:rsidRDefault="00B93124" w:rsidP="0001402B">
      <w:pPr>
        <w:pStyle w:val="ListParagraph"/>
        <w:numPr>
          <w:ilvl w:val="0"/>
          <w:numId w:val="2"/>
        </w:numPr>
        <w:pBdr>
          <w:top w:val="single" w:sz="4" w:space="1" w:color="auto"/>
        </w:pBdr>
        <w:rPr>
          <w:rFonts w:ascii="Arial" w:hAnsi="Arial" w:cs="Arial"/>
          <w:sz w:val="22"/>
        </w:rPr>
      </w:pPr>
      <w:r w:rsidRPr="00210490">
        <w:rPr>
          <w:rFonts w:ascii="Arial" w:hAnsi="Arial" w:cs="Arial"/>
          <w:sz w:val="22"/>
        </w:rPr>
        <w:t>Institutional</w:t>
      </w:r>
      <w:r w:rsidR="00E256D4" w:rsidRPr="00210490">
        <w:rPr>
          <w:rFonts w:ascii="Arial" w:hAnsi="Arial" w:cs="Arial"/>
          <w:sz w:val="22"/>
        </w:rPr>
        <w:t xml:space="preserve"> short term, strategic, or long term plans, including system master plans</w:t>
      </w:r>
    </w:p>
    <w:p w:rsidR="002A3840" w:rsidRPr="002A3840" w:rsidRDefault="002A3840" w:rsidP="00847E5B">
      <w:pPr>
        <w:pStyle w:val="ListParagraph"/>
        <w:numPr>
          <w:ilvl w:val="1"/>
          <w:numId w:val="2"/>
        </w:numPr>
        <w:ind w:left="720"/>
        <w:rPr>
          <w:rFonts w:ascii="Arial" w:hAnsi="Arial" w:cs="Arial"/>
          <w:sz w:val="22"/>
          <w:u w:val="single"/>
        </w:rPr>
      </w:pPr>
      <w:hyperlink r:id="rId47" w:history="1">
        <w:r w:rsidRPr="00D71A23">
          <w:rPr>
            <w:rFonts w:ascii="Arial" w:hAnsi="Arial" w:cs="Arial"/>
            <w:color w:val="0000FF"/>
            <w:sz w:val="22"/>
            <w:u w:val="single"/>
          </w:rPr>
          <w:t>The Restructuring of the Montana University System (Phase One)</w:t>
        </w:r>
      </w:hyperlink>
      <w:r>
        <w:t xml:space="preserve"> </w:t>
      </w:r>
      <w:r w:rsidRPr="002A3840">
        <w:rPr>
          <w:rFonts w:ascii="Arial" w:hAnsi="Arial" w:cs="Arial"/>
          <w:sz w:val="22"/>
        </w:rPr>
        <w:t>(see Exhibit 1.A.I)</w:t>
      </w:r>
    </w:p>
    <w:p w:rsidR="002A3840" w:rsidRPr="002A3840" w:rsidRDefault="002A3840" w:rsidP="00847E5B">
      <w:pPr>
        <w:pStyle w:val="ListParagraph"/>
        <w:numPr>
          <w:ilvl w:val="1"/>
          <w:numId w:val="2"/>
        </w:numPr>
        <w:ind w:left="720"/>
        <w:rPr>
          <w:rFonts w:ascii="Arial" w:hAnsi="Arial" w:cs="Arial"/>
          <w:sz w:val="22"/>
          <w:u w:val="single"/>
        </w:rPr>
      </w:pPr>
      <w:hyperlink r:id="rId48" w:history="1">
        <w:r>
          <w:rPr>
            <w:rFonts w:ascii="Arial" w:hAnsi="Arial" w:cs="Arial"/>
            <w:color w:val="0000FF"/>
            <w:sz w:val="22"/>
            <w:u w:val="single"/>
          </w:rPr>
          <w:t>S</w:t>
        </w:r>
        <w:r w:rsidRPr="00D71A23">
          <w:rPr>
            <w:rFonts w:ascii="Arial" w:hAnsi="Arial" w:cs="Arial"/>
            <w:color w:val="0000FF"/>
            <w:sz w:val="22"/>
            <w:u w:val="single"/>
          </w:rPr>
          <w:t>econd phase</w:t>
        </w:r>
      </w:hyperlink>
      <w:r>
        <w:t xml:space="preserve"> </w:t>
      </w:r>
      <w:r w:rsidRPr="002A3840">
        <w:rPr>
          <w:rFonts w:ascii="Arial" w:hAnsi="Arial" w:cs="Arial"/>
          <w:sz w:val="22"/>
        </w:rPr>
        <w:t>of restructuring</w:t>
      </w:r>
      <w:r>
        <w:rPr>
          <w:rFonts w:ascii="Arial" w:hAnsi="Arial" w:cs="Arial"/>
          <w:sz w:val="22"/>
        </w:rPr>
        <w:t xml:space="preserve"> (see Exhibit 1.A.II</w:t>
      </w:r>
    </w:p>
    <w:p w:rsidR="00847E5B" w:rsidRPr="00D71A23" w:rsidRDefault="00983287" w:rsidP="00847E5B">
      <w:pPr>
        <w:pStyle w:val="ListParagraph"/>
        <w:numPr>
          <w:ilvl w:val="1"/>
          <w:numId w:val="2"/>
        </w:numPr>
        <w:ind w:left="720"/>
        <w:rPr>
          <w:rFonts w:ascii="Arial" w:hAnsi="Arial" w:cs="Arial"/>
          <w:sz w:val="22"/>
          <w:u w:val="single"/>
        </w:rPr>
      </w:pPr>
      <w:hyperlink r:id="rId49" w:history="1">
        <w:r w:rsidR="00541118" w:rsidRPr="00D71A23">
          <w:rPr>
            <w:rStyle w:val="Hyperlink"/>
            <w:rFonts w:ascii="Arial" w:hAnsi="Arial" w:cs="Arial"/>
            <w:color w:val="0000FF"/>
            <w:sz w:val="22"/>
          </w:rPr>
          <w:t>Montana Tech strategic plan</w:t>
        </w:r>
      </w:hyperlink>
      <w:r w:rsidR="00163A0B">
        <w:t xml:space="preserve"> </w:t>
      </w:r>
      <w:r w:rsidR="00163A0B" w:rsidRPr="00163A0B">
        <w:rPr>
          <w:rFonts w:ascii="Arial" w:hAnsi="Arial" w:cs="Arial"/>
          <w:sz w:val="22"/>
        </w:rPr>
        <w:t>(</w:t>
      </w:r>
      <w:r w:rsidR="00163A0B">
        <w:rPr>
          <w:rFonts w:ascii="Arial" w:hAnsi="Arial" w:cs="Arial"/>
          <w:sz w:val="22"/>
        </w:rPr>
        <w:t xml:space="preserve">see </w:t>
      </w:r>
      <w:r w:rsidR="00163A0B" w:rsidRPr="00163A0B">
        <w:rPr>
          <w:rFonts w:ascii="Arial" w:hAnsi="Arial" w:cs="Arial"/>
          <w:sz w:val="22"/>
        </w:rPr>
        <w:t>Exhibit 1.A.I</w:t>
      </w:r>
      <w:r w:rsidR="002A3840">
        <w:rPr>
          <w:rFonts w:ascii="Arial" w:hAnsi="Arial" w:cs="Arial"/>
          <w:sz w:val="22"/>
        </w:rPr>
        <w:t>II</w:t>
      </w:r>
      <w:r w:rsidR="00163A0B" w:rsidRPr="00163A0B">
        <w:rPr>
          <w:rFonts w:ascii="Arial" w:hAnsi="Arial" w:cs="Arial"/>
          <w:sz w:val="22"/>
        </w:rPr>
        <w:t>)</w:t>
      </w:r>
      <w:r w:rsidR="00163A0B">
        <w:t xml:space="preserve"> </w:t>
      </w:r>
    </w:p>
    <w:p w:rsidR="00847E5B" w:rsidRPr="00163A0B" w:rsidRDefault="00983287" w:rsidP="00847E5B">
      <w:pPr>
        <w:pStyle w:val="ListParagraph"/>
        <w:numPr>
          <w:ilvl w:val="1"/>
          <w:numId w:val="2"/>
        </w:numPr>
        <w:ind w:left="720"/>
        <w:rPr>
          <w:rFonts w:ascii="Arial" w:hAnsi="Arial" w:cs="Arial"/>
          <w:sz w:val="22"/>
          <w:u w:val="single"/>
        </w:rPr>
      </w:pPr>
      <w:hyperlink r:id="rId50" w:history="1">
        <w:r w:rsidR="00541118" w:rsidRPr="00D71A23">
          <w:rPr>
            <w:rStyle w:val="Hyperlink"/>
            <w:rFonts w:ascii="Arial" w:hAnsi="Arial" w:cs="Arial"/>
            <w:color w:val="0000FF"/>
            <w:sz w:val="22"/>
          </w:rPr>
          <w:t>Montana University System strategic plan, including mission, vision, goals, and objectives (October 2001)</w:t>
        </w:r>
      </w:hyperlink>
      <w:r w:rsidR="00163A0B">
        <w:t xml:space="preserve"> </w:t>
      </w:r>
      <w:r w:rsidR="002A3840">
        <w:rPr>
          <w:rFonts w:ascii="Arial" w:hAnsi="Arial" w:cs="Arial"/>
          <w:sz w:val="22"/>
        </w:rPr>
        <w:t>(see Exhibit 1.A.IV</w:t>
      </w:r>
      <w:r w:rsidR="00163A0B" w:rsidRPr="00163A0B">
        <w:rPr>
          <w:rFonts w:ascii="Arial" w:hAnsi="Arial" w:cs="Arial"/>
          <w:sz w:val="22"/>
        </w:rPr>
        <w:t>)</w:t>
      </w:r>
    </w:p>
    <w:p w:rsidR="00163A0B" w:rsidRPr="00163A0B" w:rsidRDefault="00983287" w:rsidP="00163A0B">
      <w:pPr>
        <w:pStyle w:val="ListParagraph"/>
        <w:numPr>
          <w:ilvl w:val="1"/>
          <w:numId w:val="2"/>
        </w:numPr>
        <w:ind w:left="720"/>
        <w:rPr>
          <w:rFonts w:ascii="Arial" w:hAnsi="Arial" w:cs="Arial"/>
          <w:sz w:val="22"/>
        </w:rPr>
      </w:pPr>
      <w:hyperlink r:id="rId51" w:history="1">
        <w:r w:rsidR="00541118" w:rsidRPr="00D71A23">
          <w:rPr>
            <w:rStyle w:val="Hyperlink"/>
            <w:rFonts w:ascii="Arial" w:hAnsi="Arial" w:cs="Arial"/>
            <w:color w:val="0000FF"/>
            <w:sz w:val="22"/>
          </w:rPr>
          <w:t>Montana University System strategic plan (adopted July 2006 and revised October 2008)</w:t>
        </w:r>
      </w:hyperlink>
      <w:r w:rsidR="00163A0B" w:rsidRPr="00163A0B">
        <w:t xml:space="preserve"> </w:t>
      </w:r>
      <w:r w:rsidR="002A3840">
        <w:rPr>
          <w:rFonts w:ascii="Arial" w:hAnsi="Arial" w:cs="Arial"/>
          <w:sz w:val="22"/>
        </w:rPr>
        <w:t>(see Exhibit 1.A.V</w:t>
      </w:r>
      <w:r w:rsidR="00163A0B" w:rsidRPr="00163A0B">
        <w:rPr>
          <w:rFonts w:ascii="Arial" w:hAnsi="Arial" w:cs="Arial"/>
          <w:sz w:val="22"/>
        </w:rPr>
        <w:t>)</w:t>
      </w:r>
    </w:p>
    <w:p w:rsidR="00163A0B" w:rsidRPr="00163A0B" w:rsidRDefault="00983287" w:rsidP="00163A0B">
      <w:pPr>
        <w:pStyle w:val="ListParagraph"/>
        <w:numPr>
          <w:ilvl w:val="1"/>
          <w:numId w:val="2"/>
        </w:numPr>
        <w:ind w:left="720"/>
        <w:rPr>
          <w:rFonts w:ascii="Arial" w:hAnsi="Arial" w:cs="Arial"/>
          <w:sz w:val="22"/>
        </w:rPr>
      </w:pPr>
      <w:hyperlink r:id="rId52" w:history="1">
        <w:r w:rsidR="00163A0B" w:rsidRPr="00AB33A8">
          <w:rPr>
            <w:rStyle w:val="Hyperlink"/>
            <w:rFonts w:ascii="Arial" w:hAnsi="Arial" w:cs="Arial"/>
            <w:sz w:val="22"/>
          </w:rPr>
          <w:t>Montana Tech Vision 2025</w:t>
        </w:r>
      </w:hyperlink>
      <w:r w:rsidR="002A3840">
        <w:rPr>
          <w:rFonts w:ascii="Arial" w:hAnsi="Arial" w:cs="Arial"/>
          <w:sz w:val="22"/>
        </w:rPr>
        <w:t xml:space="preserve"> (see Exhibit 1.A.</w:t>
      </w:r>
      <w:r w:rsidR="00163A0B">
        <w:rPr>
          <w:rFonts w:ascii="Arial" w:hAnsi="Arial" w:cs="Arial"/>
          <w:sz w:val="22"/>
        </w:rPr>
        <w:t>V</w:t>
      </w:r>
      <w:r w:rsidR="002A3840">
        <w:rPr>
          <w:rFonts w:ascii="Arial" w:hAnsi="Arial" w:cs="Arial"/>
          <w:sz w:val="22"/>
        </w:rPr>
        <w:t>I</w:t>
      </w:r>
      <w:r w:rsidR="00163A0B" w:rsidRPr="00210490">
        <w:rPr>
          <w:rFonts w:ascii="Arial" w:hAnsi="Arial" w:cs="Arial"/>
          <w:sz w:val="22"/>
        </w:rPr>
        <w:t>)</w:t>
      </w:r>
    </w:p>
    <w:p w:rsidR="00541118" w:rsidRPr="00210490" w:rsidRDefault="00983287" w:rsidP="00847E5B">
      <w:pPr>
        <w:pStyle w:val="ListParagraph"/>
        <w:numPr>
          <w:ilvl w:val="1"/>
          <w:numId w:val="2"/>
        </w:numPr>
        <w:ind w:left="720"/>
        <w:rPr>
          <w:rFonts w:ascii="Arial" w:hAnsi="Arial" w:cs="Arial"/>
          <w:sz w:val="22"/>
        </w:rPr>
      </w:pPr>
      <w:hyperlink r:id="rId53" w:history="1">
        <w:r w:rsidR="00541118" w:rsidRPr="00D71A23">
          <w:rPr>
            <w:rStyle w:val="Hyperlink"/>
            <w:rFonts w:ascii="Arial" w:hAnsi="Arial" w:cs="Arial"/>
            <w:color w:val="0000FF"/>
            <w:sz w:val="22"/>
          </w:rPr>
          <w:t>Task force for reinventing and reforming the Montana University System (August 2009)</w:t>
        </w:r>
      </w:hyperlink>
      <w:r w:rsidR="00CF1678">
        <w:t xml:space="preserve"> </w:t>
      </w:r>
      <w:r w:rsidR="00CF1678" w:rsidRPr="00CF1678">
        <w:rPr>
          <w:rFonts w:ascii="Arial" w:hAnsi="Arial" w:cs="Arial"/>
          <w:sz w:val="22"/>
        </w:rPr>
        <w:t>(see Exhibit 1.R.I)</w:t>
      </w:r>
    </w:p>
    <w:p w:rsidR="00541118" w:rsidRPr="00210490" w:rsidRDefault="00541118" w:rsidP="00F76D17">
      <w:pPr>
        <w:pStyle w:val="ListParagraph"/>
        <w:rPr>
          <w:rFonts w:ascii="Arial" w:hAnsi="Arial" w:cs="Arial"/>
          <w:sz w:val="22"/>
        </w:rPr>
      </w:pPr>
    </w:p>
    <w:p w:rsidR="0001402B" w:rsidRPr="00210490" w:rsidRDefault="0001402B" w:rsidP="003306E4">
      <w:pPr>
        <w:rPr>
          <w:rFonts w:ascii="Arial" w:hAnsi="Arial" w:cs="Arial"/>
          <w:sz w:val="22"/>
        </w:rPr>
      </w:pPr>
    </w:p>
    <w:p w:rsidR="003306E4" w:rsidRPr="00210490" w:rsidRDefault="003306E4" w:rsidP="003306E4">
      <w:pPr>
        <w:rPr>
          <w:rFonts w:ascii="Arial" w:hAnsi="Arial" w:cs="Arial"/>
          <w:sz w:val="22"/>
        </w:rPr>
      </w:pPr>
    </w:p>
    <w:p w:rsidR="00650EB7" w:rsidRPr="00210490" w:rsidRDefault="00650EB7">
      <w:pPr>
        <w:rPr>
          <w:rFonts w:ascii="Arial" w:hAnsi="Arial" w:cs="Arial"/>
          <w:sz w:val="22"/>
        </w:rPr>
      </w:pPr>
    </w:p>
    <w:p w:rsidR="005B184A" w:rsidRPr="00210490" w:rsidRDefault="005B184A">
      <w:pPr>
        <w:rPr>
          <w:rFonts w:ascii="Arial" w:hAnsi="Arial" w:cs="Arial"/>
          <w:sz w:val="22"/>
        </w:rPr>
      </w:pPr>
    </w:p>
    <w:p w:rsidR="005B184A" w:rsidRPr="00210490" w:rsidRDefault="005B184A">
      <w:pPr>
        <w:rPr>
          <w:rFonts w:ascii="Arial" w:hAnsi="Arial" w:cs="Arial"/>
          <w:sz w:val="22"/>
        </w:rPr>
      </w:pPr>
    </w:p>
    <w:p w:rsidR="005B184A" w:rsidRPr="00210490" w:rsidRDefault="005B184A">
      <w:pPr>
        <w:rPr>
          <w:rFonts w:ascii="Arial" w:hAnsi="Arial" w:cs="Arial"/>
          <w:sz w:val="22"/>
        </w:rPr>
      </w:pPr>
    </w:p>
    <w:sectPr w:rsidR="005B184A" w:rsidRPr="00210490" w:rsidSect="004A1A3B">
      <w:footerReference w:type="default" r:id="rId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9AD" w:rsidRDefault="00C029AD" w:rsidP="003306E4">
      <w:r>
        <w:separator/>
      </w:r>
    </w:p>
  </w:endnote>
  <w:endnote w:type="continuationSeparator" w:id="0">
    <w:p w:rsidR="00C029AD" w:rsidRDefault="00C029AD" w:rsidP="003306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D4D" w:rsidRDefault="00631D4D">
    <w:pPr>
      <w:pStyle w:val="Footer"/>
    </w:pPr>
    <w:r>
      <w:tab/>
      <w:t>1-</w:t>
    </w:r>
  </w:p>
  <w:p w:rsidR="00631D4D" w:rsidRDefault="00631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9AD" w:rsidRDefault="00C029AD" w:rsidP="003306E4">
      <w:r>
        <w:separator/>
      </w:r>
    </w:p>
  </w:footnote>
  <w:footnote w:type="continuationSeparator" w:id="0">
    <w:p w:rsidR="00C029AD" w:rsidRDefault="00C029AD" w:rsidP="00330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3608"/>
    <w:multiLevelType w:val="hybridMultilevel"/>
    <w:tmpl w:val="23A27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DB7366"/>
    <w:multiLevelType w:val="hybridMultilevel"/>
    <w:tmpl w:val="D81E976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FE6B20"/>
    <w:multiLevelType w:val="hybridMultilevel"/>
    <w:tmpl w:val="76D8D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444E12"/>
    <w:multiLevelType w:val="multilevel"/>
    <w:tmpl w:val="08BEDB60"/>
    <w:lvl w:ilvl="0">
      <w:start w:val="1"/>
      <w:numFmt w:val="upperLetter"/>
      <w:lvlText w:val="%1."/>
      <w:lvlJc w:val="left"/>
      <w:pPr>
        <w:ind w:left="1080" w:hanging="360"/>
      </w:pPr>
      <w:rPr>
        <w:rFonts w:cstheme="minorBidi" w:hint="default"/>
        <w:sz w:val="20"/>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304926DF"/>
    <w:multiLevelType w:val="hybridMultilevel"/>
    <w:tmpl w:val="E1CE2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84A1D"/>
    <w:multiLevelType w:val="multilevel"/>
    <w:tmpl w:val="EAB23C86"/>
    <w:lvl w:ilvl="0">
      <w:start w:val="1"/>
      <w:numFmt w:val="decimal"/>
      <w:lvlText w:val="%1."/>
      <w:lvlJc w:val="left"/>
      <w:pPr>
        <w:ind w:left="360" w:hanging="360"/>
      </w:pPr>
      <w:rPr>
        <w:rFonts w:hint="default"/>
        <w:sz w:val="20"/>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39A1144D"/>
    <w:multiLevelType w:val="hybridMultilevel"/>
    <w:tmpl w:val="13840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145F2C"/>
    <w:multiLevelType w:val="multilevel"/>
    <w:tmpl w:val="08BEDB60"/>
    <w:lvl w:ilvl="0">
      <w:start w:val="1"/>
      <w:numFmt w:val="upperLetter"/>
      <w:lvlText w:val="%1."/>
      <w:lvlJc w:val="left"/>
      <w:pPr>
        <w:ind w:left="1080" w:hanging="360"/>
      </w:pPr>
      <w:rPr>
        <w:rFonts w:cstheme="minorBidi" w:hint="default"/>
        <w:sz w:val="20"/>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nsid w:val="51683BE7"/>
    <w:multiLevelType w:val="hybridMultilevel"/>
    <w:tmpl w:val="1060A0F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EA688A"/>
    <w:multiLevelType w:val="hybridMultilevel"/>
    <w:tmpl w:val="613A6652"/>
    <w:lvl w:ilvl="0" w:tplc="5A9203F6">
      <w:start w:val="1"/>
      <w:numFmt w:val="upperLetter"/>
      <w:lvlText w:val="%1."/>
      <w:lvlJc w:val="left"/>
      <w:pPr>
        <w:ind w:left="1080" w:hanging="360"/>
      </w:pPr>
      <w:rPr>
        <w:rFonts w:cstheme="minorBidi"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5F31CF"/>
    <w:multiLevelType w:val="hybridMultilevel"/>
    <w:tmpl w:val="FE245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342C39"/>
    <w:multiLevelType w:val="hybridMultilevel"/>
    <w:tmpl w:val="E76E07D2"/>
    <w:lvl w:ilvl="0" w:tplc="C7348D66">
      <w:start w:val="1"/>
      <w:numFmt w:val="decimal"/>
      <w:lvlText w:val="%1."/>
      <w:lvlJc w:val="left"/>
      <w:pPr>
        <w:ind w:left="1440" w:hanging="360"/>
      </w:pPr>
      <w:rPr>
        <w:rFonts w:cstheme="minorBid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34E4352"/>
    <w:multiLevelType w:val="hybridMultilevel"/>
    <w:tmpl w:val="95DEE20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2"/>
  </w:num>
  <w:num w:numId="3">
    <w:abstractNumId w:val="1"/>
  </w:num>
  <w:num w:numId="4">
    <w:abstractNumId w:val="11"/>
  </w:num>
  <w:num w:numId="5">
    <w:abstractNumId w:val="9"/>
  </w:num>
  <w:num w:numId="6">
    <w:abstractNumId w:val="7"/>
  </w:num>
  <w:num w:numId="7">
    <w:abstractNumId w:val="3"/>
  </w:num>
  <w:num w:numId="8">
    <w:abstractNumId w:val="5"/>
  </w:num>
  <w:num w:numId="9">
    <w:abstractNumId w:val="6"/>
  </w:num>
  <w:num w:numId="10">
    <w:abstractNumId w:val="0"/>
  </w:num>
  <w:num w:numId="11">
    <w:abstractNumId w:val="4"/>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footnotePr>
    <w:footnote w:id="-1"/>
    <w:footnote w:id="0"/>
  </w:footnotePr>
  <w:endnotePr>
    <w:endnote w:id="-1"/>
    <w:endnote w:id="0"/>
  </w:endnotePr>
  <w:compat/>
  <w:rsids>
    <w:rsidRoot w:val="00B132E6"/>
    <w:rsid w:val="00002E7E"/>
    <w:rsid w:val="0001402B"/>
    <w:rsid w:val="00021939"/>
    <w:rsid w:val="00030BA7"/>
    <w:rsid w:val="00036045"/>
    <w:rsid w:val="00062AA8"/>
    <w:rsid w:val="0008706E"/>
    <w:rsid w:val="000B3874"/>
    <w:rsid w:val="000D47F3"/>
    <w:rsid w:val="000E075F"/>
    <w:rsid w:val="0010091B"/>
    <w:rsid w:val="00134516"/>
    <w:rsid w:val="00163268"/>
    <w:rsid w:val="00163A0B"/>
    <w:rsid w:val="00173D96"/>
    <w:rsid w:val="001850A8"/>
    <w:rsid w:val="00194849"/>
    <w:rsid w:val="001A1D95"/>
    <w:rsid w:val="001B2F3A"/>
    <w:rsid w:val="001C31F6"/>
    <w:rsid w:val="00210490"/>
    <w:rsid w:val="00216DC6"/>
    <w:rsid w:val="0029718D"/>
    <w:rsid w:val="002A2158"/>
    <w:rsid w:val="002A3840"/>
    <w:rsid w:val="002B2628"/>
    <w:rsid w:val="002C54D1"/>
    <w:rsid w:val="002D2804"/>
    <w:rsid w:val="002E3851"/>
    <w:rsid w:val="002F390D"/>
    <w:rsid w:val="00304A82"/>
    <w:rsid w:val="003306E4"/>
    <w:rsid w:val="00340C3C"/>
    <w:rsid w:val="00350224"/>
    <w:rsid w:val="00351E59"/>
    <w:rsid w:val="00370377"/>
    <w:rsid w:val="003965C3"/>
    <w:rsid w:val="003B02DB"/>
    <w:rsid w:val="003C2BE5"/>
    <w:rsid w:val="003C590E"/>
    <w:rsid w:val="003E792D"/>
    <w:rsid w:val="0040034D"/>
    <w:rsid w:val="00413B79"/>
    <w:rsid w:val="0043328A"/>
    <w:rsid w:val="0049136F"/>
    <w:rsid w:val="004A1A3B"/>
    <w:rsid w:val="004A2403"/>
    <w:rsid w:val="004B1439"/>
    <w:rsid w:val="004B7E58"/>
    <w:rsid w:val="004D6E1E"/>
    <w:rsid w:val="00541118"/>
    <w:rsid w:val="0054226B"/>
    <w:rsid w:val="00552F48"/>
    <w:rsid w:val="00556F27"/>
    <w:rsid w:val="00576324"/>
    <w:rsid w:val="005B184A"/>
    <w:rsid w:val="005B62C3"/>
    <w:rsid w:val="005D3621"/>
    <w:rsid w:val="005D57C5"/>
    <w:rsid w:val="005E3967"/>
    <w:rsid w:val="005F0E5D"/>
    <w:rsid w:val="0060346D"/>
    <w:rsid w:val="006310F4"/>
    <w:rsid w:val="00631D4D"/>
    <w:rsid w:val="0064214A"/>
    <w:rsid w:val="00650EB7"/>
    <w:rsid w:val="00653B8F"/>
    <w:rsid w:val="0066546F"/>
    <w:rsid w:val="00685039"/>
    <w:rsid w:val="006A794A"/>
    <w:rsid w:val="006B47B6"/>
    <w:rsid w:val="006B591A"/>
    <w:rsid w:val="006C3648"/>
    <w:rsid w:val="00705E9D"/>
    <w:rsid w:val="00707962"/>
    <w:rsid w:val="007107D2"/>
    <w:rsid w:val="00743525"/>
    <w:rsid w:val="007528D8"/>
    <w:rsid w:val="00763333"/>
    <w:rsid w:val="00764E9D"/>
    <w:rsid w:val="00767DDE"/>
    <w:rsid w:val="00785A3F"/>
    <w:rsid w:val="00785DF7"/>
    <w:rsid w:val="0079264E"/>
    <w:rsid w:val="0079535B"/>
    <w:rsid w:val="007A1D6E"/>
    <w:rsid w:val="007B434B"/>
    <w:rsid w:val="007E238C"/>
    <w:rsid w:val="007E58A2"/>
    <w:rsid w:val="007F7CE8"/>
    <w:rsid w:val="008008BB"/>
    <w:rsid w:val="00820E77"/>
    <w:rsid w:val="00831243"/>
    <w:rsid w:val="0083239A"/>
    <w:rsid w:val="008329F7"/>
    <w:rsid w:val="00847E5B"/>
    <w:rsid w:val="008751D8"/>
    <w:rsid w:val="00876751"/>
    <w:rsid w:val="00884CC0"/>
    <w:rsid w:val="008A0606"/>
    <w:rsid w:val="008A7FCC"/>
    <w:rsid w:val="008C5FBC"/>
    <w:rsid w:val="008C6F78"/>
    <w:rsid w:val="008D101E"/>
    <w:rsid w:val="00930774"/>
    <w:rsid w:val="0094276B"/>
    <w:rsid w:val="00944FED"/>
    <w:rsid w:val="009523EB"/>
    <w:rsid w:val="00952ABD"/>
    <w:rsid w:val="00957827"/>
    <w:rsid w:val="009579D5"/>
    <w:rsid w:val="00974D70"/>
    <w:rsid w:val="00983287"/>
    <w:rsid w:val="009B6281"/>
    <w:rsid w:val="009C2D79"/>
    <w:rsid w:val="009C6878"/>
    <w:rsid w:val="009D1230"/>
    <w:rsid w:val="00A079D7"/>
    <w:rsid w:val="00A20FC9"/>
    <w:rsid w:val="00A60CCC"/>
    <w:rsid w:val="00A63168"/>
    <w:rsid w:val="00A671AD"/>
    <w:rsid w:val="00A84B09"/>
    <w:rsid w:val="00A86FC6"/>
    <w:rsid w:val="00AA4918"/>
    <w:rsid w:val="00AB10D6"/>
    <w:rsid w:val="00AB2160"/>
    <w:rsid w:val="00AB33A8"/>
    <w:rsid w:val="00AB6022"/>
    <w:rsid w:val="00AB6A12"/>
    <w:rsid w:val="00AC7687"/>
    <w:rsid w:val="00AD1364"/>
    <w:rsid w:val="00AE6DFF"/>
    <w:rsid w:val="00B132E6"/>
    <w:rsid w:val="00B27F33"/>
    <w:rsid w:val="00B3098B"/>
    <w:rsid w:val="00B346FF"/>
    <w:rsid w:val="00B37C76"/>
    <w:rsid w:val="00B45ABE"/>
    <w:rsid w:val="00B70478"/>
    <w:rsid w:val="00B83294"/>
    <w:rsid w:val="00B93124"/>
    <w:rsid w:val="00B948A9"/>
    <w:rsid w:val="00BB25A0"/>
    <w:rsid w:val="00BC17B1"/>
    <w:rsid w:val="00BC5AB9"/>
    <w:rsid w:val="00BE5973"/>
    <w:rsid w:val="00C029AD"/>
    <w:rsid w:val="00C031AE"/>
    <w:rsid w:val="00C360B3"/>
    <w:rsid w:val="00C37166"/>
    <w:rsid w:val="00C50919"/>
    <w:rsid w:val="00C663EB"/>
    <w:rsid w:val="00C816A9"/>
    <w:rsid w:val="00C85776"/>
    <w:rsid w:val="00CA5F6F"/>
    <w:rsid w:val="00CB7756"/>
    <w:rsid w:val="00CD2D07"/>
    <w:rsid w:val="00CF1678"/>
    <w:rsid w:val="00CF1FA9"/>
    <w:rsid w:val="00CF2CDC"/>
    <w:rsid w:val="00CF3F67"/>
    <w:rsid w:val="00CF52E0"/>
    <w:rsid w:val="00D0598D"/>
    <w:rsid w:val="00D21873"/>
    <w:rsid w:val="00D3351F"/>
    <w:rsid w:val="00D5644C"/>
    <w:rsid w:val="00D669D6"/>
    <w:rsid w:val="00D71A23"/>
    <w:rsid w:val="00D82BFE"/>
    <w:rsid w:val="00DC66AA"/>
    <w:rsid w:val="00DC6D8C"/>
    <w:rsid w:val="00DD09C6"/>
    <w:rsid w:val="00DD2E8E"/>
    <w:rsid w:val="00DE6188"/>
    <w:rsid w:val="00DF0180"/>
    <w:rsid w:val="00DF4FDE"/>
    <w:rsid w:val="00E045D1"/>
    <w:rsid w:val="00E256D4"/>
    <w:rsid w:val="00E53D12"/>
    <w:rsid w:val="00E63E3F"/>
    <w:rsid w:val="00EA3DD1"/>
    <w:rsid w:val="00EB64FF"/>
    <w:rsid w:val="00EC78D7"/>
    <w:rsid w:val="00EE3371"/>
    <w:rsid w:val="00EE5C69"/>
    <w:rsid w:val="00F37D77"/>
    <w:rsid w:val="00F50170"/>
    <w:rsid w:val="00F608A3"/>
    <w:rsid w:val="00F60C0D"/>
    <w:rsid w:val="00F70681"/>
    <w:rsid w:val="00F71271"/>
    <w:rsid w:val="00F729C6"/>
    <w:rsid w:val="00F76D17"/>
    <w:rsid w:val="00F8028C"/>
    <w:rsid w:val="00F83F54"/>
    <w:rsid w:val="00FB3305"/>
    <w:rsid w:val="00FC7CF3"/>
    <w:rsid w:val="00FD13D8"/>
    <w:rsid w:val="00FD784A"/>
    <w:rsid w:val="00FE4BD3"/>
    <w:rsid w:val="00FF2FB0"/>
    <w:rsid w:val="00FF6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E6"/>
    <w:pPr>
      <w:spacing w:after="0" w:line="240" w:lineRule="auto"/>
    </w:pPr>
    <w:rPr>
      <w:rFonts w:ascii="Calibri" w:hAnsi="Calibri"/>
      <w:sz w:val="20"/>
    </w:rPr>
  </w:style>
  <w:style w:type="paragraph" w:styleId="Heading1">
    <w:name w:val="heading 1"/>
    <w:basedOn w:val="Normal"/>
    <w:link w:val="Heading1Char"/>
    <w:uiPriority w:val="9"/>
    <w:qFormat/>
    <w:rsid w:val="005F0E5D"/>
    <w:pPr>
      <w:keepNext/>
      <w:ind w:firstLine="720"/>
      <w:outlineLvl w:val="0"/>
    </w:pPr>
    <w:rPr>
      <w:rFonts w:ascii="Times New Roman" w:eastAsia="Times New Roman" w:hAnsi="Times New Roman" w:cs="Times New Roman"/>
      <w:b/>
      <w:bCs/>
      <w:kern w:val="3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0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B02DB"/>
    <w:rPr>
      <w:color w:val="006600"/>
      <w:u w:val="single"/>
    </w:rPr>
  </w:style>
  <w:style w:type="paragraph" w:styleId="NormalWeb">
    <w:name w:val="Normal (Web)"/>
    <w:basedOn w:val="Normal"/>
    <w:uiPriority w:val="99"/>
    <w:semiHidden/>
    <w:unhideWhenUsed/>
    <w:rsid w:val="003B02DB"/>
    <w:pPr>
      <w:spacing w:before="100" w:beforeAutospacing="1" w:after="100" w:afterAutospacing="1" w:line="36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56D4"/>
    <w:pPr>
      <w:ind w:left="720"/>
      <w:contextualSpacing/>
    </w:pPr>
  </w:style>
  <w:style w:type="paragraph" w:styleId="Header">
    <w:name w:val="header"/>
    <w:basedOn w:val="Normal"/>
    <w:link w:val="HeaderChar"/>
    <w:uiPriority w:val="99"/>
    <w:semiHidden/>
    <w:unhideWhenUsed/>
    <w:rsid w:val="003306E4"/>
    <w:pPr>
      <w:tabs>
        <w:tab w:val="center" w:pos="4680"/>
        <w:tab w:val="right" w:pos="9360"/>
      </w:tabs>
    </w:pPr>
  </w:style>
  <w:style w:type="character" w:customStyle="1" w:styleId="HeaderChar">
    <w:name w:val="Header Char"/>
    <w:basedOn w:val="DefaultParagraphFont"/>
    <w:link w:val="Header"/>
    <w:uiPriority w:val="99"/>
    <w:semiHidden/>
    <w:rsid w:val="003306E4"/>
    <w:rPr>
      <w:rFonts w:ascii="Calibri" w:hAnsi="Calibri"/>
      <w:sz w:val="20"/>
    </w:rPr>
  </w:style>
  <w:style w:type="paragraph" w:styleId="Footer">
    <w:name w:val="footer"/>
    <w:basedOn w:val="Normal"/>
    <w:link w:val="FooterChar"/>
    <w:uiPriority w:val="99"/>
    <w:unhideWhenUsed/>
    <w:rsid w:val="003306E4"/>
    <w:pPr>
      <w:tabs>
        <w:tab w:val="center" w:pos="4680"/>
        <w:tab w:val="right" w:pos="9360"/>
      </w:tabs>
    </w:pPr>
  </w:style>
  <w:style w:type="character" w:customStyle="1" w:styleId="FooterChar">
    <w:name w:val="Footer Char"/>
    <w:basedOn w:val="DefaultParagraphFont"/>
    <w:link w:val="Footer"/>
    <w:uiPriority w:val="99"/>
    <w:rsid w:val="003306E4"/>
    <w:rPr>
      <w:rFonts w:ascii="Calibri" w:hAnsi="Calibri"/>
      <w:sz w:val="20"/>
    </w:rPr>
  </w:style>
  <w:style w:type="paragraph" w:styleId="IntenseQuote">
    <w:name w:val="Intense Quote"/>
    <w:basedOn w:val="Normal"/>
    <w:next w:val="Normal"/>
    <w:link w:val="IntenseQuoteChar"/>
    <w:uiPriority w:val="30"/>
    <w:qFormat/>
    <w:rsid w:val="005E396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3967"/>
    <w:rPr>
      <w:rFonts w:ascii="Calibri" w:hAnsi="Calibri"/>
      <w:b/>
      <w:bCs/>
      <w:i/>
      <w:iCs/>
      <w:color w:val="4F81BD" w:themeColor="accent1"/>
      <w:sz w:val="20"/>
    </w:rPr>
  </w:style>
  <w:style w:type="character" w:styleId="Strong">
    <w:name w:val="Strong"/>
    <w:basedOn w:val="DefaultParagraphFont"/>
    <w:uiPriority w:val="22"/>
    <w:qFormat/>
    <w:rsid w:val="00F8028C"/>
    <w:rPr>
      <w:b/>
      <w:bCs/>
    </w:rPr>
  </w:style>
  <w:style w:type="paragraph" w:customStyle="1" w:styleId="headingbg">
    <w:name w:val="heading_bg"/>
    <w:basedOn w:val="Normal"/>
    <w:rsid w:val="00F8028C"/>
    <w:pPr>
      <w:spacing w:before="100" w:beforeAutospacing="1" w:after="100" w:afterAutospacing="1" w:line="336" w:lineRule="auto"/>
      <w:ind w:left="157"/>
    </w:pPr>
    <w:rPr>
      <w:rFonts w:ascii="Arial" w:eastAsia="Times New Roman" w:hAnsi="Arial" w:cs="Arial"/>
      <w:color w:val="000000"/>
      <w:szCs w:val="20"/>
    </w:rPr>
  </w:style>
  <w:style w:type="paragraph" w:styleId="BalloonText">
    <w:name w:val="Balloon Text"/>
    <w:basedOn w:val="Normal"/>
    <w:link w:val="BalloonTextChar"/>
    <w:uiPriority w:val="99"/>
    <w:semiHidden/>
    <w:unhideWhenUsed/>
    <w:rsid w:val="00002E7E"/>
    <w:rPr>
      <w:rFonts w:ascii="Tahoma" w:hAnsi="Tahoma" w:cs="Tahoma"/>
      <w:sz w:val="16"/>
      <w:szCs w:val="16"/>
    </w:rPr>
  </w:style>
  <w:style w:type="character" w:customStyle="1" w:styleId="BalloonTextChar">
    <w:name w:val="Balloon Text Char"/>
    <w:basedOn w:val="DefaultParagraphFont"/>
    <w:link w:val="BalloonText"/>
    <w:uiPriority w:val="99"/>
    <w:semiHidden/>
    <w:rsid w:val="00002E7E"/>
    <w:rPr>
      <w:rFonts w:ascii="Tahoma" w:hAnsi="Tahoma" w:cs="Tahoma"/>
      <w:sz w:val="16"/>
      <w:szCs w:val="16"/>
    </w:rPr>
  </w:style>
  <w:style w:type="character" w:styleId="FollowedHyperlink">
    <w:name w:val="FollowedHyperlink"/>
    <w:basedOn w:val="DefaultParagraphFont"/>
    <w:uiPriority w:val="99"/>
    <w:semiHidden/>
    <w:unhideWhenUsed/>
    <w:rsid w:val="00767DDE"/>
    <w:rPr>
      <w:color w:val="800080" w:themeColor="followedHyperlink"/>
      <w:u w:val="single"/>
    </w:rPr>
  </w:style>
  <w:style w:type="character" w:customStyle="1" w:styleId="Heading1Char">
    <w:name w:val="Heading 1 Char"/>
    <w:basedOn w:val="DefaultParagraphFont"/>
    <w:link w:val="Heading1"/>
    <w:uiPriority w:val="9"/>
    <w:rsid w:val="005F0E5D"/>
    <w:rPr>
      <w:rFonts w:ascii="Times New Roman" w:eastAsia="Times New Roman" w:hAnsi="Times New Roman" w:cs="Times New Roman"/>
      <w:b/>
      <w:bCs/>
      <w:kern w:val="36"/>
    </w:rPr>
  </w:style>
  <w:style w:type="paragraph" w:styleId="List2">
    <w:name w:val="List 2"/>
    <w:basedOn w:val="Normal"/>
    <w:uiPriority w:val="99"/>
    <w:semiHidden/>
    <w:unhideWhenUsed/>
    <w:rsid w:val="005F0E5D"/>
    <w:pPr>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F0E5D"/>
    <w:pPr>
      <w:ind w:left="1080" w:hanging="360"/>
    </w:pPr>
    <w:rPr>
      <w:rFonts w:ascii="Times New Roman" w:eastAsia="Times New Roman" w:hAnsi="Times New Roman" w:cs="Times New Roman"/>
      <w:sz w:val="24"/>
      <w:szCs w:val="24"/>
    </w:rPr>
  </w:style>
  <w:style w:type="paragraph" w:styleId="Title">
    <w:name w:val="Title"/>
    <w:basedOn w:val="Normal"/>
    <w:link w:val="TitleChar"/>
    <w:uiPriority w:val="10"/>
    <w:qFormat/>
    <w:rsid w:val="005F0E5D"/>
    <w:pPr>
      <w:jc w:val="center"/>
    </w:pPr>
    <w:rPr>
      <w:rFonts w:ascii="CG Times" w:eastAsia="Times New Roman" w:hAnsi="CG Times" w:cs="Times New Roman"/>
      <w:b/>
      <w:bCs/>
      <w:sz w:val="32"/>
      <w:szCs w:val="32"/>
    </w:rPr>
  </w:style>
  <w:style w:type="character" w:customStyle="1" w:styleId="TitleChar">
    <w:name w:val="Title Char"/>
    <w:basedOn w:val="DefaultParagraphFont"/>
    <w:link w:val="Title"/>
    <w:uiPriority w:val="10"/>
    <w:rsid w:val="005F0E5D"/>
    <w:rPr>
      <w:rFonts w:ascii="CG Times" w:eastAsia="Times New Roman" w:hAnsi="CG Times" w:cs="Times New Roman"/>
      <w:b/>
      <w:bCs/>
      <w:sz w:val="32"/>
      <w:szCs w:val="32"/>
    </w:rPr>
  </w:style>
  <w:style w:type="paragraph" w:styleId="BodyTextIndent2">
    <w:name w:val="Body Text Indent 2"/>
    <w:basedOn w:val="Normal"/>
    <w:link w:val="BodyTextIndent2Char"/>
    <w:uiPriority w:val="99"/>
    <w:semiHidden/>
    <w:unhideWhenUsed/>
    <w:rsid w:val="005F0E5D"/>
    <w:pPr>
      <w:ind w:left="288"/>
    </w:pPr>
    <w:rPr>
      <w:rFonts w:ascii="Arial" w:eastAsia="Times New Roman" w:hAnsi="Arial" w:cs="Arial"/>
      <w:sz w:val="24"/>
      <w:szCs w:val="24"/>
    </w:rPr>
  </w:style>
  <w:style w:type="character" w:customStyle="1" w:styleId="BodyTextIndent2Char">
    <w:name w:val="Body Text Indent 2 Char"/>
    <w:basedOn w:val="DefaultParagraphFont"/>
    <w:link w:val="BodyTextIndent2"/>
    <w:uiPriority w:val="99"/>
    <w:semiHidden/>
    <w:rsid w:val="005F0E5D"/>
    <w:rPr>
      <w:rFonts w:ascii="Arial" w:eastAsia="Times New Roman" w:hAnsi="Arial" w:cs="Arial"/>
      <w:sz w:val="24"/>
      <w:szCs w:val="24"/>
    </w:rPr>
  </w:style>
  <w:style w:type="paragraph" w:styleId="BodyTextIndent3">
    <w:name w:val="Body Text Indent 3"/>
    <w:basedOn w:val="Normal"/>
    <w:link w:val="BodyTextIndent3Char"/>
    <w:uiPriority w:val="99"/>
    <w:semiHidden/>
    <w:unhideWhenUsed/>
    <w:rsid w:val="005F0E5D"/>
    <w:pPr>
      <w:ind w:left="1440" w:hanging="360"/>
    </w:pPr>
    <w:rPr>
      <w:rFonts w:ascii="Times New Roman" w:eastAsia="Times New Roman" w:hAnsi="Times New Roman" w:cs="Times New Roman"/>
      <w:b/>
      <w:bCs/>
      <w:sz w:val="22"/>
    </w:rPr>
  </w:style>
  <w:style w:type="character" w:customStyle="1" w:styleId="BodyTextIndent3Char">
    <w:name w:val="Body Text Indent 3 Char"/>
    <w:basedOn w:val="DefaultParagraphFont"/>
    <w:link w:val="BodyTextIndent3"/>
    <w:uiPriority w:val="99"/>
    <w:semiHidden/>
    <w:rsid w:val="005F0E5D"/>
    <w:rPr>
      <w:rFonts w:ascii="Times New Roman" w:eastAsia="Times New Roman" w:hAnsi="Times New Roman" w:cs="Times New Roman"/>
      <w:b/>
      <w:bCs/>
    </w:rPr>
  </w:style>
  <w:style w:type="character" w:customStyle="1" w:styleId="style41">
    <w:name w:val="style41"/>
    <w:basedOn w:val="DefaultParagraphFont"/>
    <w:rsid w:val="00C663EB"/>
    <w:rPr>
      <w:rFonts w:ascii="Arial" w:hAnsi="Arial" w:cs="Arial" w:hint="default"/>
      <w:b/>
      <w:bCs/>
      <w:color w:val="0A521B"/>
      <w:sz w:val="19"/>
      <w:szCs w:val="19"/>
    </w:rPr>
  </w:style>
</w:styles>
</file>

<file path=word/webSettings.xml><?xml version="1.0" encoding="utf-8"?>
<w:webSettings xmlns:r="http://schemas.openxmlformats.org/officeDocument/2006/relationships" xmlns:w="http://schemas.openxmlformats.org/wordprocessingml/2006/main">
  <w:divs>
    <w:div w:id="166068353">
      <w:bodyDiv w:val="1"/>
      <w:marLeft w:val="0"/>
      <w:marRight w:val="0"/>
      <w:marTop w:val="0"/>
      <w:marBottom w:val="0"/>
      <w:divBdr>
        <w:top w:val="none" w:sz="0" w:space="0" w:color="auto"/>
        <w:left w:val="none" w:sz="0" w:space="0" w:color="auto"/>
        <w:bottom w:val="none" w:sz="0" w:space="0" w:color="auto"/>
        <w:right w:val="none" w:sz="0" w:space="0" w:color="auto"/>
      </w:divBdr>
      <w:divsChild>
        <w:div w:id="944925250">
          <w:marLeft w:val="0"/>
          <w:marRight w:val="0"/>
          <w:marTop w:val="209"/>
          <w:marBottom w:val="0"/>
          <w:divBdr>
            <w:top w:val="none" w:sz="0" w:space="0" w:color="auto"/>
            <w:left w:val="dotted" w:sz="4" w:space="0" w:color="619080"/>
            <w:bottom w:val="none" w:sz="0" w:space="0" w:color="auto"/>
            <w:right w:val="dotted" w:sz="4" w:space="5" w:color="619080"/>
          </w:divBdr>
        </w:div>
      </w:divsChild>
    </w:div>
    <w:div w:id="306015688">
      <w:bodyDiv w:val="1"/>
      <w:marLeft w:val="0"/>
      <w:marRight w:val="0"/>
      <w:marTop w:val="0"/>
      <w:marBottom w:val="0"/>
      <w:divBdr>
        <w:top w:val="none" w:sz="0" w:space="0" w:color="auto"/>
        <w:left w:val="none" w:sz="0" w:space="0" w:color="auto"/>
        <w:bottom w:val="none" w:sz="0" w:space="0" w:color="auto"/>
        <w:right w:val="none" w:sz="0" w:space="0" w:color="auto"/>
      </w:divBdr>
      <w:divsChild>
        <w:div w:id="946429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38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9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29209">
      <w:bodyDiv w:val="1"/>
      <w:marLeft w:val="0"/>
      <w:marRight w:val="0"/>
      <w:marTop w:val="0"/>
      <w:marBottom w:val="0"/>
      <w:divBdr>
        <w:top w:val="none" w:sz="0" w:space="0" w:color="auto"/>
        <w:left w:val="none" w:sz="0" w:space="0" w:color="auto"/>
        <w:bottom w:val="none" w:sz="0" w:space="0" w:color="auto"/>
        <w:right w:val="none" w:sz="0" w:space="0" w:color="auto"/>
      </w:divBdr>
      <w:divsChild>
        <w:div w:id="148639416">
          <w:marLeft w:val="0"/>
          <w:marRight w:val="0"/>
          <w:marTop w:val="0"/>
          <w:marBottom w:val="0"/>
          <w:divBdr>
            <w:top w:val="none" w:sz="0" w:space="0" w:color="auto"/>
            <w:left w:val="none" w:sz="0" w:space="0" w:color="auto"/>
            <w:bottom w:val="none" w:sz="0" w:space="0" w:color="auto"/>
            <w:right w:val="none" w:sz="0" w:space="0" w:color="auto"/>
          </w:divBdr>
          <w:divsChild>
            <w:div w:id="808549705">
              <w:marLeft w:val="0"/>
              <w:marRight w:val="0"/>
              <w:marTop w:val="0"/>
              <w:marBottom w:val="0"/>
              <w:divBdr>
                <w:top w:val="single" w:sz="2" w:space="0" w:color="113355"/>
                <w:left w:val="single" w:sz="2" w:space="0" w:color="113355"/>
                <w:bottom w:val="single" w:sz="2" w:space="0" w:color="113355"/>
                <w:right w:val="single" w:sz="2" w:space="0" w:color="113355"/>
              </w:divBdr>
              <w:divsChild>
                <w:div w:id="10964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tech.edu/about/mission.html" TargetMode="External"/><Relationship Id="rId18" Type="http://schemas.openxmlformats.org/officeDocument/2006/relationships/hyperlink" Target="http://www.mus.edu/data/data/strategicplan.asp" TargetMode="External"/><Relationship Id="rId26" Type="http://schemas.openxmlformats.org/officeDocument/2006/relationships/hyperlink" Target="http://www.mtech.edu/onestop/admission/Mt%20Tech%20Vision.pdf" TargetMode="External"/><Relationship Id="rId39" Type="http://schemas.openxmlformats.org/officeDocument/2006/relationships/hyperlink" Target="http://www.mtech.edu/about/mission.html" TargetMode="External"/><Relationship Id="rId21" Type="http://schemas.openxmlformats.org/officeDocument/2006/relationships/hyperlink" Target="http://www.mtech.edu/onestop/registrar/PDF/Course%20Catalogue.pdf" TargetMode="External"/><Relationship Id="rId34" Type="http://schemas.openxmlformats.org/officeDocument/2006/relationships/hyperlink" Target="http://www.mtech.edu/career/surveys/index.htm" TargetMode="External"/><Relationship Id="rId42" Type="http://schemas.openxmlformats.org/officeDocument/2006/relationships/hyperlink" Target="http://www.mtech.edu/career/surveys/index.htm" TargetMode="External"/><Relationship Id="rId47" Type="http://schemas.openxmlformats.org/officeDocument/2006/relationships/hyperlink" Target="http://www.mus.edu/twoyear/MOA/Assets/Restructuring_Phase1.pdf" TargetMode="External"/><Relationship Id="rId50" Type="http://schemas.openxmlformats.org/officeDocument/2006/relationships/hyperlink" Target="http://www.mus.edu/board/meetings/Archives/StrategicPlanOct19-01Fnl1.ht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us.edu/borpol/default.asp" TargetMode="External"/><Relationship Id="rId17" Type="http://schemas.openxmlformats.org/officeDocument/2006/relationships/hyperlink" Target="http://www.mus.edu/board/meetings/RegentsWorkgroup.asp" TargetMode="External"/><Relationship Id="rId25" Type="http://schemas.openxmlformats.org/officeDocument/2006/relationships/hyperlink" Target="http://www.mus.edu/data/data/strategicplan.asp" TargetMode="External"/><Relationship Id="rId33" Type="http://schemas.openxmlformats.org/officeDocument/2006/relationships/hyperlink" Target="http://www.mtech.edu/career/surveys/index.htm" TargetMode="External"/><Relationship Id="rId38" Type="http://schemas.openxmlformats.org/officeDocument/2006/relationships/hyperlink" Target="http://mus.edu/board/meetings/Archives/MinutesSept2005.htm" TargetMode="External"/><Relationship Id="rId46" Type="http://schemas.openxmlformats.org/officeDocument/2006/relationships/hyperlink" Target="http://www.mtech.edu/faculty_senate/Minutes/Attachement_2007_May4.pdf" TargetMode="External"/><Relationship Id="rId2" Type="http://schemas.openxmlformats.org/officeDocument/2006/relationships/numbering" Target="numbering.xml"/><Relationship Id="rId16" Type="http://schemas.openxmlformats.org/officeDocument/2006/relationships/hyperlink" Target="http://www.mus.edu/board/meetings/Archives/StrategicPlanOct19-01Fnl1.htm" TargetMode="External"/><Relationship Id="rId20" Type="http://schemas.openxmlformats.org/officeDocument/2006/relationships/hyperlink" Target="http://www.mtech.edu/about/mission.html" TargetMode="External"/><Relationship Id="rId29" Type="http://schemas.openxmlformats.org/officeDocument/2006/relationships/hyperlink" Target="http://www.mtech.edu/research/newsletter/newsletter.html" TargetMode="External"/><Relationship Id="rId41" Type="http://schemas.openxmlformats.org/officeDocument/2006/relationships/hyperlink" Target="http://www.mtech.edu/about/strives.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mt.gov/css/Laws%20and%20Constitution/Current%20Constitution.asp" TargetMode="External"/><Relationship Id="rId24" Type="http://schemas.openxmlformats.org/officeDocument/2006/relationships/hyperlink" Target="http://www.mtech.edu/about/strives.html" TargetMode="External"/><Relationship Id="rId32" Type="http://schemas.openxmlformats.org/officeDocument/2006/relationships/hyperlink" Target="http://www.mtech.edu/pr/pressreleases.htm" TargetMode="External"/><Relationship Id="rId37" Type="http://schemas.openxmlformats.org/officeDocument/2006/relationships/hyperlink" Target="http://www.mus.edu/board/meetings/Archives/ITEM128-1505-R0705.htm" TargetMode="External"/><Relationship Id="rId40" Type="http://schemas.openxmlformats.org/officeDocument/2006/relationships/hyperlink" Target="http://www.mtech.edu/onestop/registrar/PDF/Course%20Catalogue.pdf" TargetMode="External"/><Relationship Id="rId45" Type="http://schemas.openxmlformats.org/officeDocument/2006/relationships/hyperlink" Target="http://www.mtech.edu/career/surveys/index.htm" TargetMode="External"/><Relationship Id="rId53" Type="http://schemas.openxmlformats.org/officeDocument/2006/relationships/hyperlink" Target="http://www.mus.edu/board/meetings/RegentsWorkgroup.asp" TargetMode="External"/><Relationship Id="rId5" Type="http://schemas.openxmlformats.org/officeDocument/2006/relationships/webSettings" Target="webSettings.xml"/><Relationship Id="rId15" Type="http://schemas.openxmlformats.org/officeDocument/2006/relationships/hyperlink" Target="http://mus.edu/board/meetings/Archives/MinutesSept2005.htm" TargetMode="External"/><Relationship Id="rId23" Type="http://schemas.openxmlformats.org/officeDocument/2006/relationships/hyperlink" Target="http://www.mus.edu/board/meetings/Archives/StrategicPlanOct19-01Fnl1.htm" TargetMode="External"/><Relationship Id="rId28" Type="http://schemas.openxmlformats.org/officeDocument/2006/relationships/hyperlink" Target="http://www.cfwep.org/" TargetMode="External"/><Relationship Id="rId36" Type="http://schemas.openxmlformats.org/officeDocument/2006/relationships/hyperlink" Target="http://www.mtech.edu/about/mission.html" TargetMode="External"/><Relationship Id="rId49" Type="http://schemas.openxmlformats.org/officeDocument/2006/relationships/hyperlink" Target="http://www.mtech.edu/about/strives.html" TargetMode="External"/><Relationship Id="rId10" Type="http://schemas.openxmlformats.org/officeDocument/2006/relationships/hyperlink" Target="http://www.mus.edu/twoyear/MOA/Assets/Restructuring_Phase2.pdf" TargetMode="External"/><Relationship Id="rId19" Type="http://schemas.openxmlformats.org/officeDocument/2006/relationships/hyperlink" Target="http://www.mtech.edu/about/strives.html" TargetMode="External"/><Relationship Id="rId31" Type="http://schemas.openxmlformats.org/officeDocument/2006/relationships/hyperlink" Target="http://www.mtech.edu/research/highlights/reports/Annual%20Report-FY2008.pdf" TargetMode="External"/><Relationship Id="rId44" Type="http://schemas.openxmlformats.org/officeDocument/2006/relationships/hyperlink" Target="http://www.mtech.edu/placement_salary" TargetMode="External"/><Relationship Id="rId52" Type="http://schemas.openxmlformats.org/officeDocument/2006/relationships/hyperlink" Target="http://www.mtech.edu/onestop/admission/Mt%20Tech%20Vision.pdf" TargetMode="External"/><Relationship Id="rId4" Type="http://schemas.openxmlformats.org/officeDocument/2006/relationships/settings" Target="settings.xml"/><Relationship Id="rId9" Type="http://schemas.openxmlformats.org/officeDocument/2006/relationships/hyperlink" Target="http://www.mus.edu/twoyear/MOA/Assets/Restructuring_Phase1.pdf" TargetMode="External"/><Relationship Id="rId14" Type="http://schemas.openxmlformats.org/officeDocument/2006/relationships/hyperlink" Target="http://www.mus.edu/board/meetings/Archives/ITEM128-1505-R0705.htm" TargetMode="External"/><Relationship Id="rId22" Type="http://schemas.openxmlformats.org/officeDocument/2006/relationships/hyperlink" Target="http://www.mtech.edu/onestop/admission/Mt%20Tech%20Vision.pdf" TargetMode="External"/><Relationship Id="rId27" Type="http://schemas.openxmlformats.org/officeDocument/2006/relationships/hyperlink" Target="http://www.mtech.edu/research/centers/centers_and_programs.html" TargetMode="External"/><Relationship Id="rId30" Type="http://schemas.openxmlformats.org/officeDocument/2006/relationships/hyperlink" Target="http://www.mtech.edu/about/outreach.htm" TargetMode="External"/><Relationship Id="rId35" Type="http://schemas.openxmlformats.org/officeDocument/2006/relationships/hyperlink" Target="http://www.mtech.edu/faculty_senate/Minutes/Attachement_2007_May4.pdf" TargetMode="External"/><Relationship Id="rId43" Type="http://schemas.openxmlformats.org/officeDocument/2006/relationships/hyperlink" Target="http://www.mtech.edu/placement_salary" TargetMode="External"/><Relationship Id="rId48" Type="http://schemas.openxmlformats.org/officeDocument/2006/relationships/hyperlink" Target="http://www.mus.edu/twoyear/MOA/Assets/Restructuring_Phase2.pdf" TargetMode="External"/><Relationship Id="rId56" Type="http://schemas.openxmlformats.org/officeDocument/2006/relationships/theme" Target="theme/theme1.xml"/><Relationship Id="rId8" Type="http://schemas.openxmlformats.org/officeDocument/2006/relationships/hyperlink" Target="http://www.montanacourts.org/library/mt_law.asp" TargetMode="External"/><Relationship Id="rId51" Type="http://schemas.openxmlformats.org/officeDocument/2006/relationships/hyperlink" Target="http://mus.edu/data/Strategic_plan_final_Oct2008.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3A4F-F01A-4F75-8E3C-E7963309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5552</Words>
  <Characters>31649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 Ottolino</dc:creator>
  <cp:lastModifiedBy>profile</cp:lastModifiedBy>
  <cp:revision>2</cp:revision>
  <cp:lastPrinted>2010-02-01T23:42:00Z</cp:lastPrinted>
  <dcterms:created xsi:type="dcterms:W3CDTF">2010-02-03T01:21:00Z</dcterms:created>
  <dcterms:modified xsi:type="dcterms:W3CDTF">2010-02-03T01:21:00Z</dcterms:modified>
</cp:coreProperties>
</file>